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2E7867">
      <w:pPr>
        <w:jc w:val="center"/>
        <w:rPr>
          <w:sz w:val="24"/>
        </w:rPr>
      </w:pPr>
    </w:p>
    <w:p w:rsidR="002E7867" w:rsidRDefault="00932B91">
      <w:pPr>
        <w:jc w:val="center"/>
        <w:rPr>
          <w:b/>
          <w:sz w:val="28"/>
        </w:rPr>
      </w:pPr>
      <w:r>
        <w:rPr>
          <w:b/>
          <w:sz w:val="28"/>
        </w:rPr>
        <w:t>ECNL Európai Nonprofit Jogi Központ</w:t>
      </w:r>
    </w:p>
    <w:p w:rsidR="00932B91" w:rsidRDefault="00932B91">
      <w:pPr>
        <w:jc w:val="center"/>
        <w:rPr>
          <w:b/>
          <w:sz w:val="28"/>
        </w:rPr>
      </w:pPr>
      <w:r>
        <w:rPr>
          <w:b/>
          <w:sz w:val="28"/>
        </w:rPr>
        <w:t xml:space="preserve">Szolgáltató Nonprofit </w:t>
      </w:r>
    </w:p>
    <w:p w:rsidR="00932B91" w:rsidRDefault="00932B91">
      <w:pPr>
        <w:jc w:val="center"/>
        <w:rPr>
          <w:b/>
          <w:sz w:val="28"/>
        </w:rPr>
      </w:pPr>
      <w:r>
        <w:rPr>
          <w:b/>
          <w:sz w:val="28"/>
        </w:rPr>
        <w:t>Korlátolt Felelősségű Társaság</w:t>
      </w: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>
      <w:pPr>
        <w:rPr>
          <w:sz w:val="24"/>
        </w:rPr>
      </w:pPr>
    </w:p>
    <w:p w:rsidR="002E7867" w:rsidRDefault="002E7867">
      <w:pPr>
        <w:jc w:val="center"/>
        <w:rPr>
          <w:b/>
          <w:sz w:val="28"/>
        </w:rPr>
      </w:pPr>
      <w:r>
        <w:rPr>
          <w:b/>
          <w:sz w:val="28"/>
        </w:rPr>
        <w:t xml:space="preserve">K I E G É S Z Í T Ő   M E L L É K L E T </w:t>
      </w:r>
    </w:p>
    <w:p w:rsidR="00555F48" w:rsidRDefault="00555F48">
      <w:pPr>
        <w:jc w:val="center"/>
        <w:rPr>
          <w:b/>
          <w:sz w:val="28"/>
        </w:rPr>
      </w:pPr>
    </w:p>
    <w:p w:rsidR="002E7867" w:rsidRDefault="002E7867">
      <w:pPr>
        <w:jc w:val="center"/>
        <w:rPr>
          <w:b/>
          <w:sz w:val="28"/>
        </w:rPr>
      </w:pPr>
    </w:p>
    <w:p w:rsidR="002E7867" w:rsidRDefault="002E7867" w:rsidP="0077442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82609">
        <w:rPr>
          <w:sz w:val="28"/>
          <w:szCs w:val="28"/>
        </w:rPr>
        <w:t>1</w:t>
      </w:r>
      <w:r w:rsidR="00774426">
        <w:rPr>
          <w:sz w:val="28"/>
          <w:szCs w:val="28"/>
        </w:rPr>
        <w:t>4</w:t>
      </w:r>
      <w:r w:rsidR="007C08A9">
        <w:rPr>
          <w:sz w:val="28"/>
          <w:szCs w:val="28"/>
        </w:rPr>
        <w:t>.</w:t>
      </w:r>
    </w:p>
    <w:p w:rsidR="002E7867" w:rsidRDefault="002E7867">
      <w:pPr>
        <w:rPr>
          <w:sz w:val="28"/>
          <w:szCs w:val="28"/>
        </w:rPr>
      </w:pPr>
    </w:p>
    <w:p w:rsidR="002E7867" w:rsidRDefault="002E7867">
      <w:pPr>
        <w:rPr>
          <w:sz w:val="24"/>
        </w:rPr>
      </w:pPr>
    </w:p>
    <w:p w:rsidR="002E7867" w:rsidRDefault="002E7867">
      <w:pPr>
        <w:rPr>
          <w:sz w:val="24"/>
        </w:rPr>
      </w:pPr>
    </w:p>
    <w:p w:rsidR="002E7867" w:rsidRDefault="002E7867">
      <w:pPr>
        <w:rPr>
          <w:sz w:val="24"/>
        </w:rPr>
      </w:pPr>
    </w:p>
    <w:p w:rsidR="002E7867" w:rsidRDefault="002E7867">
      <w:pPr>
        <w:rPr>
          <w:sz w:val="24"/>
        </w:rPr>
      </w:pPr>
    </w:p>
    <w:p w:rsidR="00364D98" w:rsidRDefault="00364D98">
      <w:pPr>
        <w:rPr>
          <w:sz w:val="24"/>
        </w:rPr>
      </w:pPr>
    </w:p>
    <w:p w:rsidR="00364D98" w:rsidRDefault="00364D98">
      <w:pPr>
        <w:rPr>
          <w:sz w:val="24"/>
        </w:rPr>
      </w:pPr>
    </w:p>
    <w:p w:rsidR="00364D98" w:rsidRDefault="00364D98">
      <w:pPr>
        <w:rPr>
          <w:sz w:val="24"/>
        </w:rPr>
      </w:pPr>
    </w:p>
    <w:p w:rsidR="00364D98" w:rsidRDefault="00364D98">
      <w:pPr>
        <w:rPr>
          <w:sz w:val="24"/>
        </w:rPr>
      </w:pPr>
    </w:p>
    <w:p w:rsidR="00364D98" w:rsidRDefault="00364D98">
      <w:pPr>
        <w:rPr>
          <w:sz w:val="24"/>
        </w:rPr>
      </w:pPr>
    </w:p>
    <w:p w:rsidR="00364D98" w:rsidRDefault="00364D98">
      <w:pPr>
        <w:rPr>
          <w:sz w:val="24"/>
        </w:rPr>
      </w:pPr>
    </w:p>
    <w:p w:rsidR="002E7867" w:rsidRDefault="002E7867">
      <w:pPr>
        <w:rPr>
          <w:sz w:val="24"/>
        </w:rPr>
      </w:pPr>
    </w:p>
    <w:p w:rsidR="002E7867" w:rsidRDefault="002E7867">
      <w:pPr>
        <w:rPr>
          <w:sz w:val="24"/>
        </w:rPr>
      </w:pPr>
    </w:p>
    <w:p w:rsidR="002E7867" w:rsidRDefault="002E7867">
      <w:pPr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07342B">
        <w:rPr>
          <w:sz w:val="24"/>
          <w:szCs w:val="24"/>
        </w:rPr>
        <w:t>1</w:t>
      </w:r>
      <w:r w:rsidR="00774426">
        <w:rPr>
          <w:sz w:val="24"/>
          <w:szCs w:val="24"/>
        </w:rPr>
        <w:t>5</w:t>
      </w:r>
      <w:r w:rsidR="0007342B">
        <w:rPr>
          <w:sz w:val="24"/>
          <w:szCs w:val="24"/>
        </w:rPr>
        <w:t>.</w:t>
      </w:r>
      <w:r w:rsidR="00364D98">
        <w:rPr>
          <w:sz w:val="24"/>
          <w:szCs w:val="24"/>
        </w:rPr>
        <w:t xml:space="preserve"> </w:t>
      </w:r>
      <w:r w:rsidR="00E34E07">
        <w:rPr>
          <w:sz w:val="24"/>
          <w:szCs w:val="24"/>
        </w:rPr>
        <w:t>május</w:t>
      </w:r>
      <w:r w:rsidR="00AD5CE7">
        <w:rPr>
          <w:sz w:val="24"/>
          <w:szCs w:val="24"/>
        </w:rPr>
        <w:t xml:space="preserve"> 8.</w:t>
      </w:r>
    </w:p>
    <w:p w:rsidR="005A4D23" w:rsidRDefault="005A4D23">
      <w:pPr>
        <w:rPr>
          <w:sz w:val="24"/>
          <w:szCs w:val="24"/>
        </w:rPr>
      </w:pPr>
    </w:p>
    <w:p w:rsidR="002E7867" w:rsidRDefault="002E7867">
      <w:pPr>
        <w:rPr>
          <w:sz w:val="24"/>
          <w:szCs w:val="24"/>
        </w:rPr>
      </w:pPr>
    </w:p>
    <w:p w:rsidR="002E7867" w:rsidRPr="00E04727" w:rsidRDefault="00E0472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E7867" w:rsidRDefault="002E78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727">
        <w:rPr>
          <w:sz w:val="24"/>
          <w:szCs w:val="24"/>
        </w:rPr>
        <w:t xml:space="preserve">  </w:t>
      </w:r>
      <w:r w:rsidR="00BD1BA8">
        <w:rPr>
          <w:sz w:val="24"/>
          <w:szCs w:val="24"/>
        </w:rPr>
        <w:t>szervezet</w:t>
      </w:r>
      <w:r>
        <w:rPr>
          <w:sz w:val="24"/>
          <w:szCs w:val="24"/>
        </w:rPr>
        <w:t xml:space="preserve"> vezetője</w:t>
      </w:r>
      <w:r w:rsidR="00E04727">
        <w:rPr>
          <w:sz w:val="24"/>
          <w:szCs w:val="24"/>
        </w:rPr>
        <w:t xml:space="preserve"> (képviselője)</w:t>
      </w:r>
    </w:p>
    <w:p w:rsidR="002E7867" w:rsidRDefault="002E7867">
      <w:pPr>
        <w:rPr>
          <w:sz w:val="24"/>
          <w:szCs w:val="24"/>
        </w:rPr>
      </w:pPr>
    </w:p>
    <w:p w:rsidR="002E7867" w:rsidRDefault="002E7867">
      <w:pPr>
        <w:jc w:val="center"/>
        <w:rPr>
          <w:sz w:val="24"/>
          <w:szCs w:val="24"/>
        </w:rPr>
      </w:pPr>
    </w:p>
    <w:p w:rsidR="002E7867" w:rsidRDefault="002E7867">
      <w:pPr>
        <w:jc w:val="center"/>
        <w:rPr>
          <w:sz w:val="24"/>
          <w:szCs w:val="24"/>
        </w:rPr>
      </w:pPr>
    </w:p>
    <w:p w:rsidR="002E7867" w:rsidRDefault="00E047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2E7867" w:rsidRDefault="002E7867" w:rsidP="00555F48">
      <w:pPr>
        <w:pStyle w:val="Heading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I.  A TÁRSASÁG BEMUTATÁSA</w:t>
      </w:r>
    </w:p>
    <w:p w:rsidR="002E7867" w:rsidRDefault="002E7867">
      <w:pPr>
        <w:jc w:val="both"/>
      </w:pPr>
    </w:p>
    <w:p w:rsidR="002E7867" w:rsidRPr="00932B91" w:rsidRDefault="002E7867" w:rsidP="00932B91">
      <w:pPr>
        <w:ind w:left="3540" w:hanging="3540"/>
      </w:pPr>
      <w:r>
        <w:rPr>
          <w:b/>
        </w:rPr>
        <w:t>A Társaság megnevezése:</w:t>
      </w:r>
      <w:r>
        <w:t xml:space="preserve"> </w:t>
      </w:r>
      <w:r>
        <w:tab/>
      </w:r>
      <w:r w:rsidR="00932B91" w:rsidRPr="00932B91">
        <w:t>ECNL Európai Nonprofit Jogi Központ</w:t>
      </w:r>
      <w:r w:rsidR="00932B91">
        <w:t xml:space="preserve"> </w:t>
      </w:r>
      <w:r w:rsidR="00932B91" w:rsidRPr="00932B91">
        <w:t>Szolgáltató Nonprofit</w:t>
      </w:r>
      <w:r w:rsidR="00932B91">
        <w:rPr>
          <w:b/>
          <w:sz w:val="28"/>
        </w:rPr>
        <w:t xml:space="preserve"> </w:t>
      </w:r>
      <w:r w:rsidR="00932B91" w:rsidRPr="00932B91">
        <w:t>Korlátolt Felelősségű Társaság</w:t>
      </w:r>
    </w:p>
    <w:p w:rsidR="002E7867" w:rsidRDefault="002E7867">
      <w:pPr>
        <w:pStyle w:val="BodyText"/>
        <w:rPr>
          <w:sz w:val="20"/>
        </w:rPr>
      </w:pPr>
    </w:p>
    <w:p w:rsidR="002E7867" w:rsidRDefault="002E7867">
      <w:pPr>
        <w:pStyle w:val="BodyText"/>
        <w:rPr>
          <w:sz w:val="20"/>
        </w:rPr>
      </w:pPr>
      <w:r>
        <w:rPr>
          <w:b/>
          <w:sz w:val="20"/>
        </w:rPr>
        <w:t>A Társaság székhelye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32B91">
        <w:rPr>
          <w:sz w:val="20"/>
        </w:rPr>
        <w:t>1052 Budapest, Apáczai Csere János u. 17. 1</w:t>
      </w:r>
      <w:r w:rsidR="00880754">
        <w:rPr>
          <w:sz w:val="20"/>
        </w:rPr>
        <w:t>.</w:t>
      </w:r>
      <w:r w:rsidR="00932B91">
        <w:rPr>
          <w:sz w:val="20"/>
        </w:rPr>
        <w:t xml:space="preserve"> em.</w:t>
      </w:r>
    </w:p>
    <w:p w:rsidR="00B31FCE" w:rsidRDefault="00B31FCE">
      <w:pPr>
        <w:pStyle w:val="BodyText"/>
        <w:rPr>
          <w:sz w:val="20"/>
        </w:rPr>
      </w:pPr>
    </w:p>
    <w:p w:rsidR="002E7867" w:rsidRDefault="002E7867">
      <w:pPr>
        <w:jc w:val="both"/>
      </w:pPr>
      <w:r>
        <w:rPr>
          <w:b/>
        </w:rPr>
        <w:t>A Társaság fő tevékenységi köre</w:t>
      </w:r>
      <w:r>
        <w:t xml:space="preserve">: </w:t>
      </w:r>
      <w:r>
        <w:tab/>
      </w:r>
      <w:r w:rsidR="00932B91">
        <w:t>7220 Társadalomtudományi, humán, kutatás, fejlesztés</w:t>
      </w:r>
    </w:p>
    <w:p w:rsidR="002E7867" w:rsidRDefault="002E7867">
      <w:pPr>
        <w:jc w:val="both"/>
      </w:pPr>
    </w:p>
    <w:p w:rsidR="002E7867" w:rsidRDefault="002E7867">
      <w:pPr>
        <w:pStyle w:val="BodyText"/>
        <w:rPr>
          <w:sz w:val="20"/>
        </w:rPr>
      </w:pPr>
      <w:r>
        <w:rPr>
          <w:b/>
          <w:sz w:val="20"/>
        </w:rPr>
        <w:t>Cégjegyzékszám: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32B91">
        <w:rPr>
          <w:sz w:val="20"/>
        </w:rPr>
        <w:t>01-09-921425</w:t>
      </w:r>
    </w:p>
    <w:p w:rsidR="002E7867" w:rsidRDefault="002E7867">
      <w:pPr>
        <w:pStyle w:val="BodyText"/>
        <w:rPr>
          <w:sz w:val="20"/>
        </w:rPr>
      </w:pPr>
    </w:p>
    <w:p w:rsidR="002E7867" w:rsidRDefault="002E7867">
      <w:pPr>
        <w:pStyle w:val="BodyText"/>
        <w:rPr>
          <w:sz w:val="20"/>
        </w:rPr>
      </w:pPr>
      <w:r>
        <w:rPr>
          <w:b/>
          <w:sz w:val="20"/>
        </w:rPr>
        <w:t>Adószám: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32B91">
        <w:rPr>
          <w:sz w:val="20"/>
        </w:rPr>
        <w:t>21580583-2-41</w:t>
      </w:r>
    </w:p>
    <w:p w:rsidR="002E7867" w:rsidRDefault="002E7867">
      <w:pPr>
        <w:pStyle w:val="BodyText"/>
        <w:rPr>
          <w:sz w:val="20"/>
        </w:rPr>
      </w:pPr>
    </w:p>
    <w:p w:rsidR="002E7867" w:rsidRDefault="002E7867">
      <w:pPr>
        <w:pStyle w:val="BodyText"/>
        <w:rPr>
          <w:sz w:val="20"/>
        </w:rPr>
      </w:pPr>
      <w:r>
        <w:rPr>
          <w:b/>
          <w:sz w:val="20"/>
        </w:rPr>
        <w:t>Statisztikai számjel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32B91">
        <w:rPr>
          <w:sz w:val="20"/>
        </w:rPr>
        <w:t>21580583-7220-572-01</w:t>
      </w:r>
    </w:p>
    <w:p w:rsidR="002E7867" w:rsidRDefault="002E7867">
      <w:pPr>
        <w:pStyle w:val="BodyText"/>
        <w:rPr>
          <w:sz w:val="20"/>
        </w:rPr>
      </w:pPr>
    </w:p>
    <w:p w:rsidR="002E7867" w:rsidRDefault="00880754">
      <w:pPr>
        <w:pStyle w:val="BodyText"/>
        <w:rPr>
          <w:sz w:val="20"/>
        </w:rPr>
      </w:pPr>
      <w:r>
        <w:rPr>
          <w:b/>
          <w:sz w:val="20"/>
        </w:rPr>
        <w:t>T</w:t>
      </w:r>
      <w:r w:rsidR="007F682F">
        <w:rPr>
          <w:b/>
          <w:sz w:val="20"/>
        </w:rPr>
        <w:t>evékenység kezdete</w:t>
      </w:r>
      <w:r w:rsidR="002E7867">
        <w:rPr>
          <w:sz w:val="20"/>
        </w:rPr>
        <w:t>:</w:t>
      </w:r>
      <w:r w:rsidR="002E7867">
        <w:rPr>
          <w:sz w:val="20"/>
        </w:rPr>
        <w:tab/>
      </w:r>
      <w:r w:rsidR="002E7867">
        <w:rPr>
          <w:sz w:val="20"/>
        </w:rPr>
        <w:tab/>
      </w:r>
      <w:r>
        <w:rPr>
          <w:sz w:val="20"/>
        </w:rPr>
        <w:tab/>
      </w:r>
      <w:r w:rsidR="00B31FCE">
        <w:rPr>
          <w:sz w:val="20"/>
        </w:rPr>
        <w:t>2009</w:t>
      </w:r>
      <w:r w:rsidR="002E7867">
        <w:rPr>
          <w:sz w:val="20"/>
        </w:rPr>
        <w:t>.</w:t>
      </w:r>
      <w:r w:rsidR="007F682F">
        <w:rPr>
          <w:sz w:val="20"/>
        </w:rPr>
        <w:t xml:space="preserve"> </w:t>
      </w:r>
      <w:r w:rsidR="00932B91">
        <w:rPr>
          <w:sz w:val="20"/>
        </w:rPr>
        <w:t>augusztus 31.</w:t>
      </w:r>
    </w:p>
    <w:p w:rsidR="0070597B" w:rsidRDefault="0070597B">
      <w:pPr>
        <w:pStyle w:val="BodyText"/>
        <w:rPr>
          <w:sz w:val="20"/>
        </w:rPr>
      </w:pPr>
    </w:p>
    <w:p w:rsidR="00ED390F" w:rsidRDefault="0070597B">
      <w:pPr>
        <w:pStyle w:val="BodyText"/>
        <w:rPr>
          <w:sz w:val="20"/>
        </w:rPr>
      </w:pPr>
      <w:r>
        <w:rPr>
          <w:b/>
          <w:sz w:val="20"/>
        </w:rPr>
        <w:t>Képviseletre jogosult személy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774426">
        <w:rPr>
          <w:sz w:val="20"/>
        </w:rPr>
        <w:t>Márkus Ágnes Eszter</w:t>
      </w:r>
      <w:r>
        <w:rPr>
          <w:sz w:val="20"/>
        </w:rPr>
        <w:t xml:space="preserve"> – lakcím: 106</w:t>
      </w:r>
      <w:r w:rsidR="00774426">
        <w:rPr>
          <w:sz w:val="20"/>
        </w:rPr>
        <w:t>4</w:t>
      </w:r>
      <w:r>
        <w:rPr>
          <w:sz w:val="20"/>
        </w:rPr>
        <w:t xml:space="preserve"> Budapest, </w:t>
      </w:r>
      <w:r w:rsidR="00774426">
        <w:rPr>
          <w:sz w:val="20"/>
        </w:rPr>
        <w:t>Rózsa u. 48.</w:t>
      </w:r>
    </w:p>
    <w:p w:rsidR="0070597B" w:rsidRDefault="0070597B">
      <w:pPr>
        <w:pStyle w:val="BodyText"/>
        <w:rPr>
          <w:sz w:val="20"/>
        </w:rPr>
      </w:pPr>
    </w:p>
    <w:p w:rsidR="00A1563A" w:rsidRDefault="00ED390F" w:rsidP="00ED390F">
      <w:pPr>
        <w:pStyle w:val="BodyText"/>
        <w:ind w:left="3540" w:hanging="3540"/>
        <w:rPr>
          <w:sz w:val="20"/>
        </w:rPr>
      </w:pPr>
      <w:r w:rsidRPr="00ED390F">
        <w:rPr>
          <w:b/>
          <w:sz w:val="20"/>
        </w:rPr>
        <w:t>Egyéb cégjogi változások:</w:t>
      </w:r>
      <w:r>
        <w:rPr>
          <w:sz w:val="20"/>
        </w:rPr>
        <w:t xml:space="preserve"> </w:t>
      </w:r>
      <w:r>
        <w:rPr>
          <w:sz w:val="20"/>
        </w:rPr>
        <w:tab/>
        <w:t xml:space="preserve">A Fővárosi Bíróság, mint Cégbíróság a </w:t>
      </w:r>
      <w:r w:rsidR="00880754">
        <w:rPr>
          <w:sz w:val="20"/>
        </w:rPr>
        <w:t>T</w:t>
      </w:r>
      <w:r>
        <w:rPr>
          <w:sz w:val="20"/>
        </w:rPr>
        <w:t xml:space="preserve">ársaságot 2009. </w:t>
      </w:r>
      <w:r w:rsidR="00932B91">
        <w:rPr>
          <w:sz w:val="20"/>
        </w:rPr>
        <w:t>augusztus 31</w:t>
      </w:r>
      <w:r>
        <w:rPr>
          <w:sz w:val="20"/>
        </w:rPr>
        <w:t>-</w:t>
      </w:r>
      <w:r w:rsidR="00932B91">
        <w:rPr>
          <w:sz w:val="20"/>
        </w:rPr>
        <w:t>e</w:t>
      </w:r>
      <w:r>
        <w:rPr>
          <w:sz w:val="20"/>
        </w:rPr>
        <w:t xml:space="preserve">l </w:t>
      </w:r>
      <w:r w:rsidR="00932B91">
        <w:rPr>
          <w:sz w:val="20"/>
        </w:rPr>
        <w:t xml:space="preserve">átalakulás folytán </w:t>
      </w:r>
      <w:r>
        <w:rPr>
          <w:sz w:val="20"/>
        </w:rPr>
        <w:t xml:space="preserve">jegyezte be, </w:t>
      </w:r>
      <w:r w:rsidR="00932B91">
        <w:rPr>
          <w:sz w:val="20"/>
        </w:rPr>
        <w:t>az ECNL Európai Nonprofit Jogi Központ Szolgáltató Közhasznú Társaság j</w:t>
      </w:r>
      <w:r w:rsidR="00A1563A">
        <w:rPr>
          <w:sz w:val="20"/>
        </w:rPr>
        <w:t xml:space="preserve">ogutódjaként. </w:t>
      </w:r>
    </w:p>
    <w:p w:rsidR="00ED390F" w:rsidRDefault="00A1563A" w:rsidP="00A1563A">
      <w:pPr>
        <w:pStyle w:val="BodyText"/>
        <w:ind w:left="3540"/>
        <w:rPr>
          <w:sz w:val="20"/>
        </w:rPr>
      </w:pPr>
      <w:r w:rsidRPr="00A1563A">
        <w:rPr>
          <w:sz w:val="20"/>
        </w:rPr>
        <w:t>A Társaság</w:t>
      </w:r>
      <w:r>
        <w:rPr>
          <w:b/>
          <w:sz w:val="20"/>
        </w:rPr>
        <w:t xml:space="preserve"> </w:t>
      </w:r>
      <w:r>
        <w:rPr>
          <w:sz w:val="20"/>
        </w:rPr>
        <w:t>közhasznúsági fokozatot 2003. június 19. szerezte meg.</w:t>
      </w:r>
    </w:p>
    <w:p w:rsidR="00A1563A" w:rsidRDefault="00A1563A" w:rsidP="00A1563A">
      <w:pPr>
        <w:pStyle w:val="BodyText"/>
        <w:ind w:left="3540"/>
        <w:rPr>
          <w:sz w:val="20"/>
        </w:rPr>
      </w:pPr>
      <w:r>
        <w:rPr>
          <w:sz w:val="20"/>
        </w:rPr>
        <w:t>A Társaság ügyvezetője 201</w:t>
      </w:r>
      <w:r w:rsidR="00774426">
        <w:rPr>
          <w:sz w:val="20"/>
        </w:rPr>
        <w:t>4</w:t>
      </w:r>
      <w:r>
        <w:rPr>
          <w:sz w:val="20"/>
        </w:rPr>
        <w:t xml:space="preserve">. </w:t>
      </w:r>
      <w:r w:rsidR="00774426">
        <w:rPr>
          <w:sz w:val="20"/>
        </w:rPr>
        <w:t xml:space="preserve">december </w:t>
      </w:r>
      <w:r>
        <w:rPr>
          <w:sz w:val="20"/>
        </w:rPr>
        <w:t>1</w:t>
      </w:r>
      <w:r w:rsidR="00774426">
        <w:rPr>
          <w:sz w:val="20"/>
        </w:rPr>
        <w:t>7</w:t>
      </w:r>
      <w:r>
        <w:rPr>
          <w:sz w:val="20"/>
        </w:rPr>
        <w:t xml:space="preserve">-től </w:t>
      </w:r>
      <w:r w:rsidR="00774426">
        <w:rPr>
          <w:sz w:val="20"/>
        </w:rPr>
        <w:t>Márkus Ágnes Eszter</w:t>
      </w:r>
      <w:r>
        <w:rPr>
          <w:sz w:val="20"/>
        </w:rPr>
        <w:t>.</w:t>
      </w:r>
    </w:p>
    <w:p w:rsidR="002E7867" w:rsidRDefault="002E7867">
      <w:pPr>
        <w:pStyle w:val="BodyText"/>
        <w:rPr>
          <w:sz w:val="20"/>
        </w:rPr>
      </w:pPr>
    </w:p>
    <w:p w:rsidR="002E7867" w:rsidRDefault="002E7867">
      <w:pPr>
        <w:pStyle w:val="BodyText"/>
        <w:ind w:left="3540" w:hanging="3540"/>
        <w:rPr>
          <w:sz w:val="20"/>
        </w:rPr>
      </w:pPr>
      <w:r>
        <w:rPr>
          <w:b/>
          <w:sz w:val="20"/>
        </w:rPr>
        <w:t>A Társaság törzstőkéje</w:t>
      </w:r>
      <w:r>
        <w:rPr>
          <w:sz w:val="20"/>
        </w:rPr>
        <w:t xml:space="preserve">: </w:t>
      </w:r>
      <w:r>
        <w:rPr>
          <w:sz w:val="20"/>
        </w:rPr>
        <w:tab/>
      </w:r>
      <w:smartTag w:uri="urn:schemas-microsoft-com:office:smarttags" w:element="metricconverter">
        <w:smartTagPr>
          <w:attr w:name="ProductID" w:val="3.000.000 Ft"/>
        </w:smartTagPr>
        <w:r w:rsidR="00A1563A">
          <w:rPr>
            <w:sz w:val="20"/>
          </w:rPr>
          <w:t>3.0</w:t>
        </w:r>
        <w:r w:rsidR="00B31FCE" w:rsidRPr="00880754">
          <w:rPr>
            <w:sz w:val="20"/>
          </w:rPr>
          <w:t>00.000</w:t>
        </w:r>
        <w:r w:rsidRPr="00880754">
          <w:rPr>
            <w:sz w:val="20"/>
          </w:rPr>
          <w:t xml:space="preserve"> Ft</w:t>
        </w:r>
      </w:smartTag>
    </w:p>
    <w:p w:rsidR="007F682F" w:rsidRDefault="007F682F">
      <w:pPr>
        <w:jc w:val="both"/>
        <w:rPr>
          <w:b/>
        </w:rPr>
      </w:pPr>
    </w:p>
    <w:p w:rsidR="002E7867" w:rsidRDefault="002E7867">
      <w:pPr>
        <w:jc w:val="both"/>
      </w:pPr>
      <w:r>
        <w:rPr>
          <w:b/>
        </w:rPr>
        <w:t>Tulajdonosi szerkezet</w:t>
      </w:r>
      <w:r>
        <w:t xml:space="preserve">: </w:t>
      </w:r>
      <w:r w:rsidR="00A1563A">
        <w:tab/>
      </w:r>
      <w:r w:rsidR="00A1563A">
        <w:tab/>
      </w:r>
      <w:r w:rsidR="00A1563A">
        <w:tab/>
        <w:t>International Center of Not-for-Profit Law. INC</w:t>
      </w:r>
    </w:p>
    <w:p w:rsidR="00A1563A" w:rsidRDefault="00A1563A">
      <w:pPr>
        <w:jc w:val="both"/>
      </w:pPr>
      <w:r>
        <w:tab/>
      </w:r>
      <w:r>
        <w:tab/>
      </w:r>
      <w:r>
        <w:tab/>
      </w:r>
      <w:r>
        <w:tab/>
      </w:r>
      <w:r>
        <w:tab/>
        <w:t>US-20036 Washington DC, 16th street 1126.</w:t>
      </w:r>
    </w:p>
    <w:p w:rsidR="00364D98" w:rsidRDefault="00364D98">
      <w:pPr>
        <w:jc w:val="both"/>
      </w:pPr>
    </w:p>
    <w:p w:rsidR="008062D3" w:rsidRPr="008062D3" w:rsidRDefault="008062D3" w:rsidP="008062D3">
      <w:pPr>
        <w:jc w:val="both"/>
      </w:pPr>
      <w:r w:rsidRPr="008062D3">
        <w:rPr>
          <w:b/>
        </w:rPr>
        <w:t xml:space="preserve">A Társaság könyvvezetését végzi: </w:t>
      </w:r>
      <w:r w:rsidRPr="008062D3">
        <w:rPr>
          <w:b/>
        </w:rPr>
        <w:tab/>
      </w:r>
      <w:r w:rsidRPr="008062D3">
        <w:t>Optiprofit Kft</w:t>
      </w:r>
    </w:p>
    <w:p w:rsidR="008062D3" w:rsidRPr="008062D3" w:rsidRDefault="008062D3" w:rsidP="008062D3">
      <w:pPr>
        <w:ind w:left="2832" w:right="-427" w:firstLine="708"/>
        <w:jc w:val="both"/>
      </w:pPr>
      <w:r w:rsidRPr="008062D3">
        <w:t xml:space="preserve">Berényiné Bosch Cecília regisztrált mérlegképes könyvelő </w:t>
      </w:r>
    </w:p>
    <w:p w:rsidR="008062D3" w:rsidRPr="008062D3" w:rsidRDefault="008062D3">
      <w:pPr>
        <w:jc w:val="both"/>
      </w:pPr>
      <w:r w:rsidRPr="008062D3">
        <w:tab/>
      </w:r>
      <w:r w:rsidRPr="008062D3">
        <w:tab/>
      </w:r>
      <w:r w:rsidRPr="008062D3">
        <w:tab/>
      </w:r>
      <w:r w:rsidRPr="008062D3">
        <w:tab/>
      </w:r>
      <w:r w:rsidRPr="008062D3">
        <w:tab/>
        <w:t xml:space="preserve">PM nyilvántartási szám: 121572 </w:t>
      </w:r>
    </w:p>
    <w:p w:rsidR="007226E3" w:rsidRDefault="007226E3">
      <w:pPr>
        <w:jc w:val="both"/>
      </w:pPr>
    </w:p>
    <w:p w:rsidR="007226E3" w:rsidRDefault="007226E3" w:rsidP="00412A76">
      <w:pPr>
        <w:ind w:left="3540" w:hanging="3540"/>
        <w:jc w:val="both"/>
      </w:pPr>
      <w:r>
        <w:rPr>
          <w:b/>
        </w:rPr>
        <w:t>Társaság könyvvizsgálója</w:t>
      </w:r>
      <w:r>
        <w:t>:</w:t>
      </w:r>
      <w:r>
        <w:tab/>
        <w:t>Penner-Audit Könyvvizsgáló Korlátolt Felelősségű Társaság</w:t>
      </w:r>
      <w:r>
        <w:tab/>
        <w:t>Cégj:14-09-</w:t>
      </w:r>
      <w:r w:rsidR="00C32EA8">
        <w:t>302052</w:t>
      </w:r>
    </w:p>
    <w:p w:rsidR="007226E3" w:rsidRDefault="00364D98" w:rsidP="00364D98">
      <w:pPr>
        <w:ind w:left="3540"/>
        <w:jc w:val="both"/>
      </w:pPr>
      <w:r>
        <w:t xml:space="preserve">Kamarai nyilvántartási szám: </w:t>
      </w:r>
      <w:smartTag w:uri="urn:schemas-microsoft-com:office:smarttags" w:element="metricconverter">
        <w:smartTagPr>
          <w:attr w:name="ProductID" w:val="000645. A"/>
        </w:smartTagPr>
        <w:r>
          <w:t>000645. A</w:t>
        </w:r>
      </w:smartTag>
      <w:r>
        <w:t xml:space="preserve"> Társaság nevében eljáró bejegyzett könyvvizsgáló </w:t>
      </w:r>
      <w:r w:rsidR="007226E3" w:rsidRPr="007226E3">
        <w:t>Jónásné Penner Ágnes</w:t>
      </w:r>
      <w:r w:rsidR="00EB6988">
        <w:t xml:space="preserve"> MKVK tagsági</w:t>
      </w:r>
      <w:r>
        <w:t xml:space="preserve"> száma: 001448.</w:t>
      </w:r>
    </w:p>
    <w:p w:rsidR="008A2F17" w:rsidRDefault="008A2F17" w:rsidP="007226E3">
      <w:pPr>
        <w:jc w:val="both"/>
      </w:pPr>
    </w:p>
    <w:p w:rsidR="009E3882" w:rsidRPr="004B083D" w:rsidRDefault="008A2F17" w:rsidP="009E3882">
      <w:pPr>
        <w:spacing w:before="60" w:after="20"/>
        <w:ind w:left="3544" w:hanging="3544"/>
        <w:rPr>
          <w:sz w:val="24"/>
          <w:szCs w:val="24"/>
        </w:rPr>
      </w:pPr>
      <w:r w:rsidRPr="008A2F17">
        <w:rPr>
          <w:b/>
        </w:rPr>
        <w:t>Tevékenység bemutatása:</w:t>
      </w:r>
      <w:r w:rsidRPr="008A2F17">
        <w:rPr>
          <w:b/>
        </w:rPr>
        <w:tab/>
      </w:r>
      <w:r w:rsidR="00BE5696" w:rsidRPr="00BE5696">
        <w:rPr>
          <w:rFonts w:cs="Calibri"/>
        </w:rPr>
        <w:t xml:space="preserve">Az </w:t>
      </w:r>
      <w:r w:rsidR="00BE5696" w:rsidRPr="008A4847">
        <w:rPr>
          <w:bCs/>
          <w:iCs/>
        </w:rPr>
        <w:t>emberi jogok</w:t>
      </w:r>
      <w:r w:rsidR="00BE5696">
        <w:rPr>
          <w:bCs/>
          <w:iCs/>
        </w:rPr>
        <w:t>nak</w:t>
      </w:r>
      <w:r w:rsidR="00BE5696" w:rsidRPr="008A4847">
        <w:rPr>
          <w:bCs/>
          <w:iCs/>
        </w:rPr>
        <w:t xml:space="preserve">, beleértve az </w:t>
      </w:r>
      <w:r w:rsidR="00BE5696" w:rsidRPr="00BE5696">
        <w:rPr>
          <w:bCs/>
          <w:iCs/>
        </w:rPr>
        <w:t>egyesülési és gyülekezési szabadságot, a civil társadalom fejlődésének és a társadalmi részvételnek a támogatása nemzeti szinten illetve a nemzetközi fejlesztési együttműködés terén</w:t>
      </w:r>
    </w:p>
    <w:p w:rsidR="008A2F17" w:rsidRPr="008A2F17" w:rsidRDefault="008A2F17" w:rsidP="007226E3">
      <w:pPr>
        <w:jc w:val="both"/>
        <w:rPr>
          <w:b/>
        </w:rPr>
      </w:pPr>
    </w:p>
    <w:p w:rsidR="00E52545" w:rsidRDefault="007226E3">
      <w:pPr>
        <w:jc w:val="both"/>
      </w:pPr>
      <w:r>
        <w:tab/>
      </w:r>
      <w:r>
        <w:tab/>
      </w:r>
      <w:r>
        <w:tab/>
      </w:r>
      <w:r>
        <w:tab/>
      </w:r>
    </w:p>
    <w:p w:rsidR="00D350DA" w:rsidRDefault="002E7867" w:rsidP="00D350DA">
      <w:pPr>
        <w:pStyle w:val="Heading1"/>
        <w:numPr>
          <w:ilvl w:val="0"/>
          <w:numId w:val="24"/>
        </w:numPr>
        <w:rPr>
          <w:sz w:val="24"/>
          <w:szCs w:val="24"/>
        </w:rPr>
      </w:pPr>
      <w:r w:rsidRPr="00D350DA">
        <w:rPr>
          <w:sz w:val="24"/>
          <w:szCs w:val="24"/>
        </w:rPr>
        <w:t>A TÁRSASÁG SZÁMVITELI POLITIKÁJA</w:t>
      </w:r>
    </w:p>
    <w:p w:rsidR="008E4D84" w:rsidRPr="008E4D84" w:rsidRDefault="008E4D84" w:rsidP="008E4D84">
      <w:r w:rsidRPr="008E4D84">
        <w:t>A T</w:t>
      </w:r>
      <w:r>
        <w:t>ársaság a számviteli politikáját a számvitelről szóló 2000. évi C törvény alapelveit követve állította összeg.</w:t>
      </w:r>
    </w:p>
    <w:p w:rsidR="008E4D84" w:rsidRPr="008E4D84" w:rsidRDefault="008E4D84" w:rsidP="008E4D84"/>
    <w:p w:rsidR="00D350DA" w:rsidRPr="008E4D84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>Üzleti év:</w:t>
      </w:r>
      <w:r w:rsidRPr="008E4D84">
        <w:rPr>
          <w:lang w:val="de-DE"/>
        </w:rPr>
        <w:t xml:space="preserve"> megegyezik a naptári évvel.</w:t>
      </w:r>
    </w:p>
    <w:p w:rsidR="00D350DA" w:rsidRPr="008E4D84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 xml:space="preserve">Könyvvezetés: </w:t>
      </w:r>
      <w:r w:rsidRPr="008E4D84">
        <w:rPr>
          <w:lang w:val="de-DE"/>
        </w:rPr>
        <w:t>kettős.</w:t>
      </w:r>
    </w:p>
    <w:p w:rsidR="00D350DA" w:rsidRPr="008E4D84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 xml:space="preserve">Beszámoló formája: </w:t>
      </w:r>
      <w:r w:rsidRPr="008E4D84">
        <w:rPr>
          <w:lang w:val="de-DE"/>
        </w:rPr>
        <w:t>Egyszerűsített éves beszámoló.</w:t>
      </w:r>
    </w:p>
    <w:p w:rsidR="00D350DA" w:rsidRPr="008E4D84" w:rsidRDefault="00D350DA" w:rsidP="00D350DA">
      <w:pPr>
        <w:jc w:val="both"/>
        <w:rPr>
          <w:b/>
          <w:lang w:val="de-DE"/>
        </w:rPr>
      </w:pPr>
      <w:r w:rsidRPr="008E4D84">
        <w:rPr>
          <w:b/>
          <w:lang w:val="de-DE"/>
        </w:rPr>
        <w:t>Beszámoló részei:</w:t>
      </w:r>
    </w:p>
    <w:p w:rsidR="00D350DA" w:rsidRPr="008E4D84" w:rsidRDefault="00D350DA" w:rsidP="00D350DA">
      <w:pPr>
        <w:ind w:left="708" w:firstLine="708"/>
        <w:jc w:val="both"/>
        <w:rPr>
          <w:lang w:val="de-DE"/>
        </w:rPr>
      </w:pPr>
      <w:r w:rsidRPr="008E4D84">
        <w:rPr>
          <w:b/>
          <w:bCs/>
          <w:lang w:val="de-DE"/>
        </w:rPr>
        <w:t>Mérleg:</w:t>
      </w:r>
      <w:r w:rsidRPr="008E4D84">
        <w:rPr>
          <w:lang w:val="de-DE"/>
        </w:rPr>
        <w:t xml:space="preserve"> „A”típusú mérleg.</w:t>
      </w:r>
    </w:p>
    <w:p w:rsidR="00D350DA" w:rsidRPr="008E4D84" w:rsidRDefault="00D350DA" w:rsidP="00D350DA">
      <w:pPr>
        <w:ind w:left="708" w:firstLine="708"/>
        <w:jc w:val="both"/>
        <w:rPr>
          <w:lang w:val="de-DE"/>
        </w:rPr>
      </w:pPr>
      <w:r w:rsidRPr="008E4D84">
        <w:rPr>
          <w:b/>
          <w:bCs/>
          <w:lang w:val="de-DE"/>
        </w:rPr>
        <w:t>Erdménykimutatás:</w:t>
      </w:r>
      <w:r w:rsidRPr="008E4D84">
        <w:rPr>
          <w:lang w:val="de-DE"/>
        </w:rPr>
        <w:t xml:space="preserve"> Összköltségeljárású eredménykimutatás „A” változata, </w:t>
      </w:r>
    </w:p>
    <w:p w:rsidR="00D350DA" w:rsidRPr="008E4D84" w:rsidRDefault="00D350DA" w:rsidP="00D350DA">
      <w:pPr>
        <w:ind w:left="1416"/>
        <w:jc w:val="both"/>
        <w:rPr>
          <w:b/>
          <w:lang w:val="de-DE"/>
        </w:rPr>
      </w:pPr>
      <w:r w:rsidRPr="008E4D84">
        <w:rPr>
          <w:b/>
          <w:lang w:val="de-DE"/>
        </w:rPr>
        <w:t>Kiegészítő melléklet</w:t>
      </w:r>
    </w:p>
    <w:p w:rsidR="00D350DA" w:rsidRPr="008E4D84" w:rsidRDefault="00D350DA" w:rsidP="00D350DA">
      <w:pPr>
        <w:ind w:left="1416"/>
        <w:jc w:val="both"/>
        <w:rPr>
          <w:b/>
          <w:lang w:val="de-DE"/>
        </w:rPr>
      </w:pPr>
      <w:r w:rsidRPr="008E4D84">
        <w:rPr>
          <w:b/>
          <w:lang w:val="de-DE"/>
        </w:rPr>
        <w:t xml:space="preserve">Közhasznúsági melléklet </w:t>
      </w:r>
    </w:p>
    <w:p w:rsidR="00D350DA" w:rsidRPr="008E4D84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>Könyvviteli zárlat időpontja,</w:t>
      </w:r>
      <w:r w:rsidRPr="008E4D84">
        <w:rPr>
          <w:lang w:val="de-DE"/>
        </w:rPr>
        <w:t xml:space="preserve"> </w:t>
      </w:r>
      <w:r w:rsidRPr="008E4D84">
        <w:rPr>
          <w:b/>
          <w:lang w:val="de-DE"/>
        </w:rPr>
        <w:t>a mérlegfordulónap:</w:t>
      </w:r>
      <w:r w:rsidRPr="008E4D84">
        <w:rPr>
          <w:lang w:val="de-DE"/>
        </w:rPr>
        <w:t xml:space="preserve"> december 31.</w:t>
      </w:r>
    </w:p>
    <w:p w:rsidR="00D350DA" w:rsidRPr="008E4D84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>Mérlegkészítés időpontja</w:t>
      </w:r>
      <w:r w:rsidR="00412A76">
        <w:rPr>
          <w:b/>
          <w:bCs/>
          <w:lang w:val="de-DE"/>
        </w:rPr>
        <w:t xml:space="preserve"> 201</w:t>
      </w:r>
      <w:r w:rsidR="00774426">
        <w:rPr>
          <w:b/>
          <w:bCs/>
          <w:lang w:val="de-DE"/>
        </w:rPr>
        <w:t>4</w:t>
      </w:r>
      <w:r w:rsidR="00412A76">
        <w:rPr>
          <w:b/>
          <w:bCs/>
          <w:lang w:val="de-DE"/>
        </w:rPr>
        <w:t>-</w:t>
      </w:r>
      <w:r w:rsidR="00774426">
        <w:rPr>
          <w:b/>
          <w:bCs/>
          <w:lang w:val="de-DE"/>
        </w:rPr>
        <w:t>re vonatkozóan</w:t>
      </w:r>
      <w:r w:rsidRPr="008E4D84">
        <w:rPr>
          <w:b/>
          <w:bCs/>
          <w:lang w:val="de-DE"/>
        </w:rPr>
        <w:t>:</w:t>
      </w:r>
      <w:r w:rsidRPr="008E4D84">
        <w:rPr>
          <w:lang w:val="de-DE"/>
        </w:rPr>
        <w:t xml:space="preserve"> </w:t>
      </w:r>
      <w:r w:rsidR="008E4D84" w:rsidRPr="008E4D84">
        <w:rPr>
          <w:lang w:val="de-DE"/>
        </w:rPr>
        <w:t>201</w:t>
      </w:r>
      <w:r w:rsidR="00774426">
        <w:rPr>
          <w:lang w:val="de-DE"/>
        </w:rPr>
        <w:t>5</w:t>
      </w:r>
      <w:r w:rsidR="008E4D84" w:rsidRPr="008E4D84">
        <w:rPr>
          <w:lang w:val="de-DE"/>
        </w:rPr>
        <w:t xml:space="preserve">. </w:t>
      </w:r>
      <w:r w:rsidR="00412A76">
        <w:rPr>
          <w:lang w:val="de-DE"/>
        </w:rPr>
        <w:t>március</w:t>
      </w:r>
      <w:r w:rsidR="008E4D84" w:rsidRPr="008E4D84">
        <w:rPr>
          <w:lang w:val="de-DE"/>
        </w:rPr>
        <w:t xml:space="preserve"> </w:t>
      </w:r>
      <w:r w:rsidR="00412A76">
        <w:rPr>
          <w:lang w:val="de-DE"/>
        </w:rPr>
        <w:t>31</w:t>
      </w:r>
      <w:r w:rsidR="008E4D84" w:rsidRPr="008E4D84">
        <w:rPr>
          <w:lang w:val="de-DE"/>
        </w:rPr>
        <w:t>.</w:t>
      </w:r>
    </w:p>
    <w:p w:rsidR="00D350DA" w:rsidRPr="008E4D84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>Letétbehelyezés és közzététel határideje:</w:t>
      </w:r>
      <w:r w:rsidRPr="008E4D84">
        <w:rPr>
          <w:lang w:val="de-DE"/>
        </w:rPr>
        <w:t xml:space="preserve"> az üzleti évet követő év május 31.</w:t>
      </w:r>
    </w:p>
    <w:p w:rsidR="00D350DA" w:rsidRPr="008E4D84" w:rsidRDefault="00D350DA" w:rsidP="00D350DA">
      <w:pPr>
        <w:jc w:val="both"/>
        <w:rPr>
          <w:b/>
          <w:bCs/>
          <w:lang w:val="de-DE"/>
        </w:rPr>
      </w:pPr>
    </w:p>
    <w:p w:rsidR="00D350DA" w:rsidRPr="006D720F" w:rsidRDefault="00D350DA" w:rsidP="00D350DA">
      <w:pPr>
        <w:jc w:val="both"/>
        <w:rPr>
          <w:lang w:val="de-DE"/>
        </w:rPr>
      </w:pPr>
      <w:r w:rsidRPr="008E4D84">
        <w:rPr>
          <w:b/>
          <w:bCs/>
          <w:lang w:val="de-DE"/>
        </w:rPr>
        <w:t>Költségelszámolás választott módja:</w:t>
      </w:r>
      <w:r w:rsidRPr="008E4D84">
        <w:rPr>
          <w:lang w:val="de-DE"/>
        </w:rPr>
        <w:t xml:space="preserve"> cs</w:t>
      </w:r>
      <w:r w:rsidR="006D720F">
        <w:rPr>
          <w:lang w:val="de-DE"/>
        </w:rPr>
        <w:t>ak költségnemenkénti elszámolás, a Társaság 6-7. számlaosztályt nem alkalmaz</w:t>
      </w:r>
    </w:p>
    <w:p w:rsidR="002E7867" w:rsidRDefault="002E7867">
      <w:pPr>
        <w:pStyle w:val="Heading3"/>
        <w:numPr>
          <w:ilvl w:val="0"/>
          <w:numId w:val="0"/>
        </w:numPr>
        <w:rPr>
          <w:sz w:val="20"/>
        </w:rPr>
      </w:pPr>
      <w:r>
        <w:rPr>
          <w:sz w:val="20"/>
        </w:rPr>
        <w:lastRenderedPageBreak/>
        <w:t>Eszköz-forrás értékelés</w:t>
      </w:r>
    </w:p>
    <w:p w:rsidR="002E7867" w:rsidRDefault="002E7867"/>
    <w:p w:rsidR="002E7867" w:rsidRDefault="002E7867">
      <w:r>
        <w:t>A Társaság eszközeit és forrásait a 2000. évi C. t</w:t>
      </w:r>
      <w:r w:rsidR="00253C91">
        <w:t>v. szerint minősíti és értékeli, a</w:t>
      </w:r>
      <w:r w:rsidR="006D720F">
        <w:t xml:space="preserve"> befektetett eszközöket , a forgóeszközöket bekerülési értéken értékel</w:t>
      </w:r>
      <w:r w:rsidR="00253C91">
        <w:t>i</w:t>
      </w:r>
      <w:r w:rsidR="008F31B5">
        <w:t>.</w:t>
      </w:r>
    </w:p>
    <w:p w:rsidR="002E7867" w:rsidRDefault="002E7867">
      <w:pPr>
        <w:pStyle w:val="Heading3"/>
        <w:numPr>
          <w:ilvl w:val="0"/>
          <w:numId w:val="0"/>
        </w:numPr>
        <w:rPr>
          <w:sz w:val="20"/>
        </w:rPr>
      </w:pPr>
      <w:r>
        <w:rPr>
          <w:sz w:val="20"/>
        </w:rPr>
        <w:t>Amortizáció</w:t>
      </w:r>
    </w:p>
    <w:p w:rsidR="002E7867" w:rsidRDefault="002E7867">
      <w:pPr>
        <w:jc w:val="both"/>
      </w:pPr>
    </w:p>
    <w:p w:rsidR="002E7867" w:rsidRDefault="002E7867">
      <w:pPr>
        <w:jc w:val="both"/>
      </w:pPr>
      <w:r>
        <w:t>Az értékcsökkenési leírás elszámolása az üzembe helyezés napjával kezdődik, számítása napokra, könyvelése évente történik. A Társaság a bruttó értékre vetített lineáris módszert alkalmazza.</w:t>
      </w:r>
    </w:p>
    <w:p w:rsidR="002E7867" w:rsidRDefault="002E7867">
      <w:pPr>
        <w:jc w:val="both"/>
      </w:pPr>
      <w:r>
        <w:t>A befektetett eszközök leírása a hatályos Adótörvény szerint történik.</w:t>
      </w:r>
    </w:p>
    <w:p w:rsidR="002E7867" w:rsidRDefault="002E7867">
      <w:pPr>
        <w:jc w:val="both"/>
      </w:pPr>
      <w:r>
        <w:t>A felújítás a bruttó értéket növelő ráfordítás, mely az értékcsökkenési leírás alapját módosítja.</w:t>
      </w:r>
    </w:p>
    <w:p w:rsidR="002E7867" w:rsidRDefault="002E7867">
      <w:pPr>
        <w:jc w:val="both"/>
      </w:pPr>
      <w:r>
        <w:t>A leírási kulcsok meghatározása egyedileg történik minden egyes eszközre:</w:t>
      </w:r>
    </w:p>
    <w:p w:rsidR="002E7867" w:rsidRDefault="002E7867">
      <w:pPr>
        <w:jc w:val="both"/>
      </w:pPr>
      <w:r>
        <w:t xml:space="preserve">immateriális javak                    </w:t>
      </w:r>
      <w:r w:rsidR="007F682F">
        <w:tab/>
      </w:r>
      <w:r>
        <w:t>20 % éves kulcs</w:t>
      </w:r>
    </w:p>
    <w:p w:rsidR="002E7867" w:rsidRDefault="002E7867">
      <w:pPr>
        <w:jc w:val="both"/>
      </w:pPr>
      <w:r>
        <w:t>számítástechnikai eszközök</w:t>
      </w:r>
      <w:r>
        <w:tab/>
        <w:t>50 % éves kulcs</w:t>
      </w:r>
    </w:p>
    <w:p w:rsidR="002E7867" w:rsidRDefault="002E7867">
      <w:pPr>
        <w:jc w:val="both"/>
      </w:pPr>
      <w:r>
        <w:t>ügyvitel-technikai eszközök</w:t>
      </w:r>
      <w:r>
        <w:tab/>
        <w:t>50 % éves kulcs</w:t>
      </w:r>
    </w:p>
    <w:p w:rsidR="002E7867" w:rsidRDefault="002E7867">
      <w:pPr>
        <w:jc w:val="both"/>
      </w:pPr>
      <w:r>
        <w:t>egyéb gépek, berendezések</w:t>
      </w:r>
      <w:r>
        <w:tab/>
        <w:t>14,5 % éves kulcs</w:t>
      </w:r>
    </w:p>
    <w:p w:rsidR="002E7867" w:rsidRDefault="002E7867">
      <w:pPr>
        <w:jc w:val="both"/>
      </w:pPr>
      <w:r>
        <w:t>járművek</w:t>
      </w:r>
      <w:r>
        <w:tab/>
      </w:r>
      <w:r>
        <w:tab/>
      </w:r>
      <w:r>
        <w:tab/>
        <w:t>20 % éves kulcs</w:t>
      </w:r>
    </w:p>
    <w:p w:rsidR="002E7867" w:rsidRDefault="002E7867">
      <w:pPr>
        <w:jc w:val="both"/>
      </w:pPr>
    </w:p>
    <w:p w:rsidR="002E7867" w:rsidRDefault="002E7867">
      <w:pPr>
        <w:pStyle w:val="BodyText"/>
        <w:rPr>
          <w:sz w:val="20"/>
        </w:rPr>
      </w:pPr>
      <w:r>
        <w:rPr>
          <w:sz w:val="20"/>
        </w:rPr>
        <w:t>Az 100 E Ft egyedi bekerülési érték alatti tárgyi eszközök bekerülési értékét a Társaság a használatbavétel évében egy összegben számolja el értékcsökkenési leírásként.</w:t>
      </w:r>
    </w:p>
    <w:p w:rsidR="002E7867" w:rsidRDefault="002E7867">
      <w:pPr>
        <w:jc w:val="both"/>
      </w:pPr>
      <w:r>
        <w:t>A 200 E Ft egyedi bekerülési érték alatti tárgyi eszközök bekerülési értékét a Társaság két év alatt számolja el értékcsökkenési leírásként.</w:t>
      </w:r>
    </w:p>
    <w:p w:rsidR="00774426" w:rsidRDefault="003D1807" w:rsidP="00253C91">
      <w:pPr>
        <w:jc w:val="both"/>
      </w:pPr>
      <w:r>
        <w:t>A Társaság selejtezést a rendeltetésszerűen nem használható, illetve a teljesen használhatatlan eszközök tekintetében számol el év közben. 201</w:t>
      </w:r>
      <w:r w:rsidR="00774426">
        <w:t>4-ben leselejtezett eszközök könyv szerinti értéke nulla forint volt.</w:t>
      </w:r>
    </w:p>
    <w:p w:rsidR="00253C91" w:rsidRPr="00253C91" w:rsidRDefault="00253C91" w:rsidP="00253C91">
      <w:pPr>
        <w:jc w:val="both"/>
      </w:pPr>
    </w:p>
    <w:p w:rsidR="00253C91" w:rsidRPr="00253C91" w:rsidRDefault="00253C91" w:rsidP="00253C91">
      <w:pPr>
        <w:pStyle w:val="Heading3"/>
        <w:rPr>
          <w:sz w:val="20"/>
          <w:lang w:val="de-DE"/>
        </w:rPr>
      </w:pPr>
      <w:r w:rsidRPr="00253C91">
        <w:rPr>
          <w:sz w:val="20"/>
          <w:lang w:val="de-DE"/>
        </w:rPr>
        <w:t xml:space="preserve">Követelések értékvesztése </w:t>
      </w:r>
    </w:p>
    <w:p w:rsidR="00253C91" w:rsidRPr="00253C91" w:rsidRDefault="00253C91" w:rsidP="00253C91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253C91" w:rsidRPr="00253C91" w:rsidRDefault="00253C91" w:rsidP="00253C91">
      <w:pPr>
        <w:autoSpaceDE w:val="0"/>
        <w:autoSpaceDN w:val="0"/>
        <w:adjustRightInd w:val="0"/>
        <w:spacing w:line="270" w:lineRule="exact"/>
        <w:jc w:val="both"/>
        <w:rPr>
          <w:lang w:val="de-DE"/>
        </w:rPr>
      </w:pPr>
      <w:r w:rsidRPr="00253C91">
        <w:rPr>
          <w:lang w:val="de-DE"/>
        </w:rPr>
        <w:t>A vevő, az adós minősítése alapján az üzleti év mérlegfordulónapján fennálló és a mérlegkészítés időpontjáig pénzügyileg nem rendezett követelésnél (ideértve a hitelintézetekkel, pénzügyi vállalkozásokkal szembeni követeléseket, a kölcsönként, az előlegként adott összegeket, továbbá a bevételek aktív időbeli elhatárolása között lévő követelésjellegű tételeket is) értékvesztést kell elszámolni – a mérlegkészítés időpontjában rendelkezésre álló információk alapján – a követelés könyv szerinti értéke és a követelés várhatóan megtérülő összege közötti – veszteségjellegű – különbözet összegében, ha ez a különbözet tartósnak mutatkozik és jelentős összegű.</w:t>
      </w:r>
    </w:p>
    <w:p w:rsidR="00226EC6" w:rsidRPr="004457CA" w:rsidRDefault="00253C91" w:rsidP="004457CA">
      <w:pPr>
        <w:autoSpaceDE w:val="0"/>
        <w:autoSpaceDN w:val="0"/>
        <w:adjustRightInd w:val="0"/>
        <w:spacing w:line="270" w:lineRule="exact"/>
        <w:jc w:val="both"/>
        <w:rPr>
          <w:lang w:val="de-DE"/>
        </w:rPr>
      </w:pPr>
      <w:r w:rsidRPr="00253C91">
        <w:rPr>
          <w:spacing w:val="-8"/>
          <w:lang w:val="de-DE"/>
        </w:rPr>
        <w:t>A vevőnként, az adósonként kisösszegű követeléseknél – a vevők, az adósok együttes minősítése alapján – az értékvesztés összege ezen követelések nyilvántartásba vételi értékének százalékában is meghatározható</w:t>
      </w:r>
      <w:r w:rsidRPr="00253C91">
        <w:rPr>
          <w:lang w:val="de-DE"/>
        </w:rPr>
        <w:t>.</w:t>
      </w:r>
    </w:p>
    <w:p w:rsidR="00253C91" w:rsidRDefault="00253C91" w:rsidP="00253C91">
      <w:pPr>
        <w:autoSpaceDE w:val="0"/>
        <w:autoSpaceDN w:val="0"/>
        <w:adjustRightInd w:val="0"/>
        <w:jc w:val="both"/>
        <w:rPr>
          <w:b/>
          <w:sz w:val="24"/>
          <w:lang w:val="de-DE"/>
        </w:rPr>
      </w:pPr>
    </w:p>
    <w:p w:rsidR="00253C91" w:rsidRDefault="00253C91" w:rsidP="00253C91">
      <w:pPr>
        <w:jc w:val="both"/>
        <w:rPr>
          <w:rFonts w:ascii="Arial" w:hAnsi="Arial" w:cs="Arial"/>
          <w:lang w:val="de-DE"/>
        </w:rPr>
      </w:pPr>
      <w:r w:rsidRPr="00253C91">
        <w:rPr>
          <w:rFonts w:ascii="Arial" w:hAnsi="Arial" w:cs="Arial"/>
          <w:lang w:val="de-DE"/>
        </w:rPr>
        <w:t>Időbeli elhatárolások</w:t>
      </w:r>
    </w:p>
    <w:p w:rsidR="00253C91" w:rsidRPr="00253C91" w:rsidRDefault="00253C91" w:rsidP="00253C91">
      <w:pPr>
        <w:jc w:val="both"/>
        <w:rPr>
          <w:rFonts w:ascii="Arial" w:hAnsi="Arial" w:cs="Arial"/>
          <w:lang w:val="de-DE"/>
        </w:rPr>
      </w:pPr>
    </w:p>
    <w:p w:rsidR="00253C91" w:rsidRPr="00253C91" w:rsidRDefault="00253C91" w:rsidP="00253C91">
      <w:pPr>
        <w:jc w:val="both"/>
        <w:rPr>
          <w:lang w:val="de-DE"/>
        </w:rPr>
      </w:pPr>
      <w:r w:rsidRPr="00253C91">
        <w:rPr>
          <w:lang w:val="de-DE"/>
        </w:rPr>
        <w:t>A vállalkozás a számviteli törvény kötelező előírásainak megfelelően alkalmazza az aktív és passzív időbeli elhatárolásokat, többek között ezzel is biztosítva, hogy a beszámoló a vállalkozás vagyoni, pénzügyi és jövedelmi helyzetéről megbízható és valós képet mutasson.</w:t>
      </w:r>
    </w:p>
    <w:p w:rsidR="00253C91" w:rsidRDefault="00253C91" w:rsidP="00253C91">
      <w:pPr>
        <w:jc w:val="both"/>
        <w:rPr>
          <w:sz w:val="24"/>
          <w:lang w:val="de-DE"/>
        </w:rPr>
      </w:pPr>
    </w:p>
    <w:p w:rsidR="008F31B5" w:rsidRDefault="008F31B5" w:rsidP="008F31B5">
      <w:pPr>
        <w:jc w:val="both"/>
        <w:rPr>
          <w:rFonts w:ascii="Arial" w:hAnsi="Arial" w:cs="Arial"/>
          <w:bCs/>
          <w:lang w:val="de-DE"/>
        </w:rPr>
      </w:pPr>
      <w:r w:rsidRPr="008F31B5">
        <w:rPr>
          <w:rFonts w:ascii="Arial" w:hAnsi="Arial" w:cs="Arial"/>
          <w:bCs/>
          <w:lang w:val="de-DE"/>
        </w:rPr>
        <w:t>Céltartalék képzése</w:t>
      </w:r>
    </w:p>
    <w:p w:rsidR="008F31B5" w:rsidRPr="008F31B5" w:rsidRDefault="008F31B5" w:rsidP="008F31B5">
      <w:pPr>
        <w:jc w:val="both"/>
        <w:rPr>
          <w:rFonts w:ascii="Arial" w:hAnsi="Arial" w:cs="Arial"/>
          <w:bCs/>
          <w:lang w:val="de-DE"/>
        </w:rPr>
      </w:pPr>
    </w:p>
    <w:p w:rsidR="00226EC6" w:rsidRPr="004457CA" w:rsidRDefault="008F31B5" w:rsidP="004457CA">
      <w:pPr>
        <w:jc w:val="both"/>
        <w:rPr>
          <w:lang w:val="de-DE"/>
        </w:rPr>
      </w:pPr>
      <w:r w:rsidRPr="008F31B5">
        <w:rPr>
          <w:lang w:val="de-DE"/>
        </w:rPr>
        <w:t>A vállalkozás céltartalékot képez becsült összegben a várható biztos kötelezettségekre, kiemelten a környezetvédelmi kötelezettségekre, végkielégítés költségeire, függő kötelezettségekre, kezességvállalásokra, peres ügyekre, várható biztos adóhatósági megállapításokra.</w:t>
      </w:r>
    </w:p>
    <w:p w:rsidR="00226EC6" w:rsidRDefault="00226EC6" w:rsidP="00253C9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53C91" w:rsidRDefault="00253C91" w:rsidP="00253C9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C91">
        <w:rPr>
          <w:rFonts w:ascii="Arial" w:hAnsi="Arial" w:cs="Arial"/>
          <w:bCs/>
        </w:rPr>
        <w:t>Ellenőrzés</w:t>
      </w:r>
    </w:p>
    <w:p w:rsidR="00253C91" w:rsidRPr="00253C91" w:rsidRDefault="00253C91" w:rsidP="00253C9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53C91" w:rsidRDefault="00253C91" w:rsidP="00253C91">
      <w:pPr>
        <w:autoSpaceDE w:val="0"/>
        <w:autoSpaceDN w:val="0"/>
        <w:adjustRightInd w:val="0"/>
        <w:jc w:val="both"/>
      </w:pPr>
      <w:r w:rsidRPr="00253C91">
        <w:t>Ellenőrzés a jóváhagyásra jogosult testület által elfogadott beszámolóval lezárt üzleti év(ek) adatainak – a gazdálkodó, illetve az adóhatóság általi – utólagos ellenőrzése az önellenőrzés, illetve az adóhatósági ellenőrzés keretében.</w:t>
      </w:r>
    </w:p>
    <w:p w:rsidR="000E3C61" w:rsidRPr="005A4D23" w:rsidRDefault="004457CA" w:rsidP="00253C91">
      <w:pPr>
        <w:autoSpaceDE w:val="0"/>
        <w:autoSpaceDN w:val="0"/>
        <w:adjustRightInd w:val="0"/>
        <w:jc w:val="both"/>
      </w:pPr>
      <w:r>
        <w:rPr>
          <w:b/>
        </w:rPr>
        <w:t xml:space="preserve">Jelentős összegű hiba: </w:t>
      </w:r>
      <w:r>
        <w:t>ha a hiba feltárásának évében, a különböző ellenőrzések során, egy adott üzleti évet érintően (évenként külön-külön) feltárt hibák és hibahatások - eredményt, saját tőkét növelő-csökkentő - értékének együttes (előjeltől független) összege meghaladja a számviteli politikában meghatározott értékhatárt. Minden esetben jelentős összegű a hiba, ha a hiba feltárásának évében az ellenőrzések során - ugyanazon évet érintően - megállapított hibák, hibahatások eredményt, saját tőkét növelő-csökkentő értékének együttes (előjeltől független) összege meghaladja az ellenőrzött üzleti év mérlegfőösszegének 2 százalékát, illetve ha a mérlegfőösszeg 2 százaléka nem haladja meg az 1 millió forintot, akkor az 1 millió forintot.</w:t>
      </w:r>
    </w:p>
    <w:p w:rsidR="002E7867" w:rsidRDefault="002E7867">
      <w:pPr>
        <w:pStyle w:val="Heading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III. </w:t>
      </w:r>
      <w:r w:rsidR="007F682F">
        <w:rPr>
          <w:sz w:val="24"/>
          <w:szCs w:val="24"/>
        </w:rPr>
        <w:t xml:space="preserve">EREDMÉNYKIMUTATÁSHOZ, </w:t>
      </w:r>
      <w:r>
        <w:rPr>
          <w:sz w:val="24"/>
          <w:szCs w:val="24"/>
        </w:rPr>
        <w:t>MÉRLEGHEZ</w:t>
      </w:r>
      <w:r w:rsidR="007F68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KAPCSOLÓDÓ KIEGÉSZÍTÉSEK</w:t>
      </w:r>
    </w:p>
    <w:p w:rsidR="003508FD" w:rsidRDefault="003508FD"/>
    <w:p w:rsidR="005362DA" w:rsidRDefault="002E7867">
      <w:pPr>
        <w:rPr>
          <w:b/>
          <w:bCs/>
          <w:kern w:val="1"/>
          <w:sz w:val="24"/>
          <w:szCs w:val="24"/>
          <w:u w:val="single"/>
        </w:rPr>
      </w:pPr>
      <w:r w:rsidRPr="00A71019">
        <w:rPr>
          <w:b/>
          <w:bCs/>
          <w:kern w:val="1"/>
          <w:sz w:val="24"/>
          <w:szCs w:val="24"/>
          <w:u w:val="single"/>
        </w:rPr>
        <w:t>Immateriális javak és tárgyi eszközök állományváltozása</w:t>
      </w:r>
    </w:p>
    <w:p w:rsidR="000E3C61" w:rsidRDefault="000E3C61">
      <w:pPr>
        <w:rPr>
          <w:b/>
          <w:bCs/>
          <w:kern w:val="1"/>
          <w:sz w:val="24"/>
          <w:szCs w:val="24"/>
          <w:u w:val="single"/>
        </w:rPr>
      </w:pPr>
    </w:p>
    <w:p w:rsidR="009647D4" w:rsidRDefault="009647D4">
      <w:pPr>
        <w:rPr>
          <w:b/>
          <w:bCs/>
          <w:kern w:val="1"/>
          <w:sz w:val="24"/>
          <w:szCs w:val="24"/>
          <w:u w:val="single"/>
        </w:rPr>
      </w:pPr>
      <w:r>
        <w:rPr>
          <w:b/>
          <w:bCs/>
          <w:kern w:val="1"/>
          <w:sz w:val="24"/>
          <w:szCs w:val="24"/>
          <w:u w:val="single"/>
        </w:rPr>
        <w:t>Aktivált immateriális javak és tárgyi eszközök állományváltozása</w:t>
      </w:r>
    </w:p>
    <w:p w:rsidR="00DD322E" w:rsidRPr="001E730E" w:rsidRDefault="000E3C61" w:rsidP="001E730E">
      <w:pPr>
        <w:jc w:val="right"/>
        <w:rPr>
          <w:b/>
          <w:bCs/>
          <w:kern w:val="1"/>
        </w:rPr>
      </w:pPr>
      <w:r>
        <w:rPr>
          <w:b/>
          <w:bCs/>
          <w:kern w:val="1"/>
        </w:rPr>
        <w:t xml:space="preserve">Adatok </w:t>
      </w:r>
      <w:r w:rsidR="00DD322E">
        <w:rPr>
          <w:b/>
          <w:bCs/>
          <w:kern w:val="1"/>
        </w:rPr>
        <w:t xml:space="preserve">e </w:t>
      </w:r>
      <w:r>
        <w:rPr>
          <w:b/>
          <w:bCs/>
          <w:kern w:val="1"/>
        </w:rPr>
        <w:t>Ft-ban</w:t>
      </w:r>
    </w:p>
    <w:p w:rsidR="00B31FCE" w:rsidRDefault="001E730E">
      <w:pPr>
        <w:rPr>
          <w:b/>
          <w:bCs/>
          <w:kern w:val="1"/>
        </w:rPr>
      </w:pPr>
      <w:r>
        <w:rPr>
          <w:b/>
          <w:bCs/>
          <w:noProof/>
          <w:kern w:val="1"/>
          <w:lang w:eastAsia="hu-HU"/>
        </w:rPr>
        <w:drawing>
          <wp:inline distT="0" distB="0" distL="0" distR="0">
            <wp:extent cx="6301105" cy="1624214"/>
            <wp:effectExtent l="19050" t="0" r="444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6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0E" w:rsidRDefault="001E730E">
      <w:pPr>
        <w:rPr>
          <w:b/>
          <w:bCs/>
          <w:kern w:val="1"/>
        </w:rPr>
      </w:pPr>
    </w:p>
    <w:p w:rsidR="001E730E" w:rsidRDefault="001E730E">
      <w:pPr>
        <w:rPr>
          <w:b/>
          <w:bCs/>
          <w:kern w:val="1"/>
        </w:rPr>
      </w:pPr>
    </w:p>
    <w:p w:rsidR="001E730E" w:rsidRDefault="001E730E">
      <w:pPr>
        <w:rPr>
          <w:b/>
          <w:bCs/>
          <w:kern w:val="1"/>
        </w:rPr>
      </w:pPr>
      <w:r>
        <w:rPr>
          <w:b/>
          <w:bCs/>
          <w:noProof/>
          <w:kern w:val="1"/>
          <w:lang w:eastAsia="hu-HU"/>
        </w:rPr>
        <w:drawing>
          <wp:inline distT="0" distB="0" distL="0" distR="0">
            <wp:extent cx="6301105" cy="1708864"/>
            <wp:effectExtent l="19050" t="0" r="444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0E" w:rsidRDefault="001E730E">
      <w:pPr>
        <w:rPr>
          <w:b/>
          <w:bCs/>
          <w:kern w:val="1"/>
        </w:rPr>
      </w:pPr>
    </w:p>
    <w:p w:rsidR="001E730E" w:rsidRDefault="001E730E">
      <w:pPr>
        <w:rPr>
          <w:b/>
          <w:bCs/>
          <w:kern w:val="1"/>
        </w:rPr>
      </w:pPr>
    </w:p>
    <w:p w:rsidR="001E730E" w:rsidRDefault="001E730E">
      <w:pPr>
        <w:rPr>
          <w:b/>
          <w:bCs/>
          <w:kern w:val="1"/>
        </w:rPr>
      </w:pPr>
    </w:p>
    <w:p w:rsidR="001E730E" w:rsidRDefault="001E730E">
      <w:pPr>
        <w:rPr>
          <w:b/>
          <w:bCs/>
          <w:kern w:val="1"/>
        </w:rPr>
      </w:pPr>
    </w:p>
    <w:p w:rsidR="009647D4" w:rsidRDefault="009647D4">
      <w:pPr>
        <w:rPr>
          <w:b/>
          <w:bCs/>
          <w:kern w:val="1"/>
        </w:rPr>
      </w:pPr>
    </w:p>
    <w:bookmarkStart w:id="0" w:name="_MON_1491913657"/>
    <w:bookmarkStart w:id="1" w:name="_MON_1491913542"/>
    <w:bookmarkEnd w:id="0"/>
    <w:bookmarkEnd w:id="1"/>
    <w:bookmarkStart w:id="2" w:name="_MON_1491913587"/>
    <w:bookmarkEnd w:id="2"/>
    <w:p w:rsidR="005362DA" w:rsidRDefault="009647D4">
      <w:pPr>
        <w:rPr>
          <w:b/>
          <w:bCs/>
          <w:kern w:val="1"/>
        </w:rPr>
      </w:pPr>
      <w:r w:rsidRPr="00D05C01">
        <w:rPr>
          <w:b/>
          <w:bCs/>
          <w:kern w:val="1"/>
        </w:rPr>
        <w:object w:dxaOrig="10120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88.5pt" o:ole="">
            <v:imagedata r:id="rId10" o:title=""/>
          </v:shape>
          <o:OLEObject Type="Embed" ProgID="Excel.Sheet.12" ShapeID="_x0000_i1025" DrawAspect="Content" ObjectID="_1493133510" r:id="rId11"/>
        </w:object>
      </w:r>
    </w:p>
    <w:p w:rsidR="00BA4FD0" w:rsidRDefault="00BA4FD0">
      <w:pPr>
        <w:rPr>
          <w:b/>
          <w:bCs/>
          <w:kern w:val="1"/>
        </w:rPr>
      </w:pPr>
    </w:p>
    <w:p w:rsidR="00BA4FD0" w:rsidRDefault="00BA4FD0">
      <w:pPr>
        <w:rPr>
          <w:b/>
          <w:bCs/>
          <w:kern w:val="1"/>
        </w:rPr>
      </w:pPr>
    </w:p>
    <w:p w:rsidR="000E3C61" w:rsidRDefault="000E3C61">
      <w:pPr>
        <w:rPr>
          <w:b/>
          <w:bCs/>
          <w:kern w:val="1"/>
          <w:sz w:val="24"/>
          <w:szCs w:val="24"/>
          <w:u w:val="single"/>
        </w:rPr>
      </w:pPr>
    </w:p>
    <w:p w:rsidR="000E3C61" w:rsidRDefault="000E3C61">
      <w:pPr>
        <w:rPr>
          <w:b/>
          <w:bCs/>
          <w:kern w:val="1"/>
          <w:sz w:val="24"/>
          <w:szCs w:val="24"/>
          <w:u w:val="single"/>
        </w:rPr>
      </w:pPr>
    </w:p>
    <w:p w:rsidR="00412A76" w:rsidRDefault="00412A76">
      <w:pPr>
        <w:rPr>
          <w:b/>
          <w:bCs/>
          <w:kern w:val="1"/>
          <w:sz w:val="24"/>
          <w:szCs w:val="24"/>
          <w:u w:val="single"/>
        </w:rPr>
      </w:pPr>
    </w:p>
    <w:p w:rsidR="005A4D23" w:rsidRDefault="005A4D23">
      <w:pPr>
        <w:rPr>
          <w:b/>
          <w:bCs/>
          <w:kern w:val="1"/>
          <w:sz w:val="24"/>
          <w:szCs w:val="24"/>
          <w:u w:val="single"/>
        </w:rPr>
      </w:pPr>
    </w:p>
    <w:p w:rsidR="005A4D23" w:rsidRDefault="005A4D23">
      <w:pPr>
        <w:rPr>
          <w:b/>
          <w:bCs/>
          <w:kern w:val="1"/>
          <w:sz w:val="24"/>
          <w:szCs w:val="24"/>
          <w:u w:val="single"/>
        </w:rPr>
      </w:pPr>
    </w:p>
    <w:p w:rsidR="005A4D23" w:rsidRDefault="005A4D23">
      <w:pPr>
        <w:rPr>
          <w:b/>
          <w:bCs/>
          <w:kern w:val="1"/>
          <w:sz w:val="24"/>
          <w:szCs w:val="24"/>
          <w:u w:val="single"/>
        </w:rPr>
      </w:pPr>
    </w:p>
    <w:p w:rsidR="005A4D23" w:rsidRDefault="005A4D23">
      <w:pPr>
        <w:rPr>
          <w:b/>
          <w:bCs/>
          <w:kern w:val="1"/>
          <w:sz w:val="24"/>
          <w:szCs w:val="24"/>
          <w:u w:val="single"/>
        </w:rPr>
      </w:pPr>
    </w:p>
    <w:p w:rsidR="005A4D23" w:rsidRDefault="005A4D23">
      <w:pPr>
        <w:rPr>
          <w:b/>
          <w:bCs/>
          <w:kern w:val="1"/>
          <w:sz w:val="24"/>
          <w:szCs w:val="24"/>
          <w:u w:val="single"/>
        </w:rPr>
      </w:pPr>
    </w:p>
    <w:p w:rsidR="00412A76" w:rsidRDefault="00412A76">
      <w:pPr>
        <w:rPr>
          <w:b/>
          <w:bCs/>
          <w:kern w:val="1"/>
          <w:sz w:val="24"/>
          <w:szCs w:val="24"/>
          <w:u w:val="single"/>
        </w:rPr>
      </w:pPr>
    </w:p>
    <w:p w:rsidR="00412A76" w:rsidRDefault="00412A76">
      <w:pPr>
        <w:rPr>
          <w:b/>
          <w:bCs/>
          <w:kern w:val="1"/>
          <w:sz w:val="24"/>
          <w:szCs w:val="24"/>
          <w:u w:val="single"/>
        </w:rPr>
      </w:pPr>
    </w:p>
    <w:p w:rsidR="00412A76" w:rsidRDefault="00412A76">
      <w:pPr>
        <w:rPr>
          <w:b/>
          <w:bCs/>
          <w:kern w:val="1"/>
          <w:sz w:val="24"/>
          <w:szCs w:val="24"/>
          <w:u w:val="single"/>
        </w:rPr>
      </w:pPr>
    </w:p>
    <w:p w:rsidR="00412A76" w:rsidRDefault="00412A76">
      <w:pPr>
        <w:rPr>
          <w:b/>
          <w:bCs/>
          <w:kern w:val="1"/>
          <w:sz w:val="24"/>
          <w:szCs w:val="24"/>
          <w:u w:val="single"/>
        </w:rPr>
      </w:pPr>
    </w:p>
    <w:p w:rsidR="0007342B" w:rsidRPr="00A71019" w:rsidRDefault="00B472C7">
      <w:pPr>
        <w:rPr>
          <w:b/>
          <w:bCs/>
          <w:kern w:val="1"/>
          <w:u w:val="single"/>
        </w:rPr>
      </w:pPr>
      <w:r w:rsidRPr="00A71019">
        <w:rPr>
          <w:b/>
          <w:bCs/>
          <w:kern w:val="1"/>
          <w:sz w:val="24"/>
          <w:szCs w:val="24"/>
          <w:u w:val="single"/>
        </w:rPr>
        <w:lastRenderedPageBreak/>
        <w:t xml:space="preserve">Vagyoni, pénzügyi és jövedelmi helyzet </w:t>
      </w:r>
      <w:r w:rsidR="00114BB6" w:rsidRPr="00A71019">
        <w:rPr>
          <w:b/>
          <w:bCs/>
          <w:kern w:val="1"/>
          <w:sz w:val="24"/>
          <w:szCs w:val="24"/>
          <w:u w:val="single"/>
        </w:rPr>
        <w:t>kimutatása</w:t>
      </w:r>
    </w:p>
    <w:p w:rsidR="00CA4AC6" w:rsidRPr="0007342B" w:rsidRDefault="00CA4AC6">
      <w:pPr>
        <w:rPr>
          <w:b/>
          <w:bCs/>
          <w:kern w:val="1"/>
        </w:rPr>
      </w:pPr>
    </w:p>
    <w:bookmarkStart w:id="3" w:name="_MON_1426493019"/>
    <w:bookmarkStart w:id="4" w:name="_MON_1426493107"/>
    <w:bookmarkStart w:id="5" w:name="_MON_1426493132"/>
    <w:bookmarkStart w:id="6" w:name="_MON_1426493217"/>
    <w:bookmarkStart w:id="7" w:name="_MON_1430568249"/>
    <w:bookmarkStart w:id="8" w:name="_MON_1430568328"/>
    <w:bookmarkStart w:id="9" w:name="_MON_1430568335"/>
    <w:bookmarkStart w:id="10" w:name="_MON_1430568339"/>
    <w:bookmarkStart w:id="11" w:name="_MON_1430571328"/>
    <w:bookmarkStart w:id="12" w:name="_MON_1430571347"/>
    <w:bookmarkStart w:id="13" w:name="_MON_1458204611"/>
    <w:bookmarkStart w:id="14" w:name="_MON_1458205144"/>
    <w:bookmarkStart w:id="15" w:name="_MON_1458554518"/>
    <w:bookmarkStart w:id="16" w:name="_MON_1461675780"/>
    <w:bookmarkStart w:id="17" w:name="_MON_1461675930"/>
    <w:bookmarkStart w:id="18" w:name="_MON_1461675948"/>
    <w:bookmarkStart w:id="19" w:name="_MON_1490637584"/>
    <w:bookmarkStart w:id="20" w:name="_MON_1490637842"/>
    <w:bookmarkStart w:id="21" w:name="_MON_1490638106"/>
    <w:bookmarkStart w:id="22" w:name="_MON_1363438300"/>
    <w:bookmarkStart w:id="23" w:name="_MON_1491803197"/>
    <w:bookmarkStart w:id="24" w:name="_MON_1363438451"/>
    <w:bookmarkStart w:id="25" w:name="_MON_1491913520"/>
    <w:bookmarkStart w:id="26" w:name="_MON_1491913732"/>
    <w:bookmarkStart w:id="27" w:name="_MON_1491913778"/>
    <w:bookmarkStart w:id="28" w:name="_MON_1491914058"/>
    <w:bookmarkStart w:id="29" w:name="_MON_1363439740"/>
    <w:bookmarkStart w:id="30" w:name="_MON_1492521382"/>
    <w:bookmarkStart w:id="31" w:name="_MON_1363439758"/>
    <w:bookmarkStart w:id="32" w:name="_MON_1367133674"/>
    <w:bookmarkStart w:id="33" w:name="_MON_1367133878"/>
    <w:bookmarkStart w:id="34" w:name="_MON_1367137745"/>
    <w:bookmarkStart w:id="35" w:name="_MON_1492584063"/>
    <w:bookmarkStart w:id="36" w:name="_MON_1367145174"/>
    <w:bookmarkStart w:id="37" w:name="_MON_1492585421"/>
    <w:bookmarkStart w:id="38" w:name="_MON_1398232476"/>
    <w:bookmarkStart w:id="39" w:name="_MON_1398233627"/>
    <w:bookmarkStart w:id="40" w:name="_MON_1424866447"/>
    <w:bookmarkStart w:id="41" w:name="_MON_1426492166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Start w:id="42" w:name="_MON_1426492952"/>
    <w:bookmarkEnd w:id="42"/>
    <w:p w:rsidR="00A82609" w:rsidRDefault="00F2511A">
      <w:pPr>
        <w:rPr>
          <w:b/>
          <w:bCs/>
          <w:kern w:val="1"/>
          <w:sz w:val="24"/>
          <w:szCs w:val="24"/>
        </w:rPr>
      </w:pPr>
      <w:r w:rsidRPr="00232CFC">
        <w:rPr>
          <w:b/>
          <w:bCs/>
          <w:kern w:val="1"/>
          <w:sz w:val="24"/>
          <w:szCs w:val="24"/>
        </w:rPr>
        <w:object w:dxaOrig="9804" w:dyaOrig="6447">
          <v:shape id="_x0000_i1026" type="#_x0000_t75" style="width:489.75pt;height:321.75pt" o:ole="">
            <v:imagedata r:id="rId12" o:title=""/>
          </v:shape>
          <o:OLEObject Type="Embed" ProgID="Excel.Sheet.8" ShapeID="_x0000_i1026" DrawAspect="Content" ObjectID="_1493133511" r:id="rId13"/>
        </w:object>
      </w:r>
    </w:p>
    <w:p w:rsidR="00453F1A" w:rsidRDefault="00453F1A">
      <w:pPr>
        <w:rPr>
          <w:b/>
          <w:bCs/>
          <w:kern w:val="1"/>
          <w:sz w:val="24"/>
          <w:szCs w:val="24"/>
        </w:rPr>
      </w:pPr>
    </w:p>
    <w:p w:rsidR="003508FD" w:rsidRPr="0070597B" w:rsidRDefault="0070597B">
      <w:pPr>
        <w:rPr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Mérlegen kívüli tételek </w:t>
      </w:r>
      <w:r>
        <w:rPr>
          <w:bCs/>
          <w:kern w:val="1"/>
          <w:sz w:val="24"/>
          <w:szCs w:val="24"/>
        </w:rPr>
        <w:t>december 31-n nem voltak a Társaságnak.</w:t>
      </w:r>
    </w:p>
    <w:p w:rsidR="0070597B" w:rsidRDefault="0070597B">
      <w:pPr>
        <w:rPr>
          <w:b/>
          <w:bCs/>
          <w:kern w:val="1"/>
          <w:sz w:val="24"/>
          <w:szCs w:val="24"/>
        </w:rPr>
      </w:pPr>
    </w:p>
    <w:p w:rsidR="005362DA" w:rsidRPr="00525E78" w:rsidRDefault="00162AF6">
      <w:pPr>
        <w:rPr>
          <w:b/>
          <w:bCs/>
          <w:kern w:val="1"/>
          <w:sz w:val="24"/>
          <w:szCs w:val="24"/>
          <w:u w:val="single"/>
        </w:rPr>
      </w:pPr>
      <w:r w:rsidRPr="00525E78">
        <w:rPr>
          <w:b/>
          <w:bCs/>
          <w:kern w:val="1"/>
          <w:sz w:val="24"/>
          <w:szCs w:val="24"/>
          <w:u w:val="single"/>
        </w:rPr>
        <w:t>Mutatószámok</w:t>
      </w:r>
    </w:p>
    <w:p w:rsidR="00E5038F" w:rsidRDefault="00E5038F">
      <w:pPr>
        <w:rPr>
          <w:b/>
          <w:bCs/>
          <w:kern w:val="1"/>
          <w:sz w:val="24"/>
          <w:szCs w:val="24"/>
        </w:rPr>
      </w:pPr>
    </w:p>
    <w:p w:rsidR="00E5038F" w:rsidRDefault="00E5038F">
      <w:pPr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Vagyoni helyzet elemzése</w:t>
      </w:r>
    </w:p>
    <w:p w:rsidR="00162AF6" w:rsidRDefault="00162AF6">
      <w:pPr>
        <w:rPr>
          <w:b/>
          <w:bCs/>
          <w:kern w:val="1"/>
          <w:sz w:val="24"/>
          <w:szCs w:val="24"/>
        </w:rPr>
      </w:pPr>
    </w:p>
    <w:bookmarkStart w:id="43" w:name="_MON_1430568492"/>
    <w:bookmarkStart w:id="44" w:name="_MON_1430569078"/>
    <w:bookmarkStart w:id="45" w:name="_MON_1492523816"/>
    <w:bookmarkStart w:id="46" w:name="_MON_1430569297"/>
    <w:bookmarkStart w:id="47" w:name="_MON_1430569301"/>
    <w:bookmarkStart w:id="48" w:name="_MON_1430569325"/>
    <w:bookmarkStart w:id="49" w:name="_MON_1430569967"/>
    <w:bookmarkStart w:id="50" w:name="_MON_1458205086"/>
    <w:bookmarkStart w:id="51" w:name="_MON_1458205327"/>
    <w:bookmarkStart w:id="52" w:name="_MON_1492591234"/>
    <w:bookmarkStart w:id="53" w:name="_MON_1492591253"/>
    <w:bookmarkStart w:id="54" w:name="_MON_1492591269"/>
    <w:bookmarkStart w:id="55" w:name="_MON_1458554659"/>
    <w:bookmarkStart w:id="56" w:name="_MON_1461675999"/>
    <w:bookmarkStart w:id="57" w:name="_MON_149063765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Start w:id="58" w:name="_MON_1430568445"/>
    <w:bookmarkEnd w:id="58"/>
    <w:p w:rsidR="00E5038F" w:rsidRDefault="00AD5CE7">
      <w:pPr>
        <w:rPr>
          <w:b/>
          <w:bCs/>
          <w:kern w:val="1"/>
          <w:sz w:val="24"/>
          <w:szCs w:val="24"/>
        </w:rPr>
      </w:pPr>
      <w:r w:rsidRPr="00162AF6">
        <w:rPr>
          <w:b/>
          <w:bCs/>
          <w:kern w:val="1"/>
          <w:sz w:val="24"/>
          <w:szCs w:val="24"/>
        </w:rPr>
        <w:object w:dxaOrig="8677" w:dyaOrig="1719">
          <v:shape id="_x0000_i1027" type="#_x0000_t75" style="width:433.5pt;height:86.25pt" o:ole="">
            <v:imagedata r:id="rId14" o:title=""/>
          </v:shape>
          <o:OLEObject Type="Embed" ProgID="Excel.Sheet.8" ShapeID="_x0000_i1027" DrawAspect="Content" ObjectID="_1493133512" r:id="rId15"/>
        </w:object>
      </w:r>
    </w:p>
    <w:p w:rsidR="00452F4A" w:rsidRDefault="00452F4A" w:rsidP="00114BB6">
      <w:pPr>
        <w:suppressAutoHyphens w:val="0"/>
        <w:rPr>
          <w:sz w:val="24"/>
          <w:szCs w:val="24"/>
          <w:lang w:eastAsia="hu-HU"/>
        </w:rPr>
      </w:pPr>
    </w:p>
    <w:p w:rsidR="00114BB6" w:rsidRPr="00114BB6" w:rsidRDefault="00114BB6" w:rsidP="00114BB6">
      <w:pPr>
        <w:suppressAutoHyphens w:val="0"/>
        <w:rPr>
          <w:sz w:val="24"/>
          <w:szCs w:val="24"/>
          <w:lang w:eastAsia="hu-HU"/>
        </w:rPr>
      </w:pPr>
      <w:r w:rsidRPr="00114BB6">
        <w:rPr>
          <w:sz w:val="24"/>
          <w:szCs w:val="24"/>
          <w:lang w:eastAsia="hu-HU"/>
        </w:rPr>
        <w:t>Forgóeszközök aránya</w:t>
      </w:r>
    </w:p>
    <w:p w:rsidR="00114BB6" w:rsidRPr="00114BB6" w:rsidRDefault="00114BB6" w:rsidP="00114BB6">
      <w:pPr>
        <w:suppressAutoHyphens w:val="0"/>
        <w:rPr>
          <w:sz w:val="24"/>
          <w:szCs w:val="24"/>
          <w:lang w:eastAsia="hu-HU"/>
        </w:rPr>
      </w:pPr>
      <w:r w:rsidRPr="00114BB6">
        <w:rPr>
          <w:sz w:val="24"/>
          <w:szCs w:val="24"/>
          <w:lang w:eastAsia="hu-HU"/>
        </w:rPr>
        <w:t xml:space="preserve">A mutató arról tájékoztat, hogy az összes eszköz között mekkora arányt képviselnek a </w:t>
      </w:r>
    </w:p>
    <w:p w:rsidR="00114BB6" w:rsidRPr="00114BB6" w:rsidRDefault="00114BB6" w:rsidP="00114BB6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r</w:t>
      </w:r>
      <w:r w:rsidRPr="00114BB6">
        <w:rPr>
          <w:sz w:val="24"/>
          <w:szCs w:val="24"/>
          <w:lang w:eastAsia="hu-HU"/>
        </w:rPr>
        <w:t>övid</w:t>
      </w:r>
      <w:r>
        <w:rPr>
          <w:sz w:val="24"/>
          <w:szCs w:val="24"/>
          <w:lang w:eastAsia="hu-HU"/>
        </w:rPr>
        <w:t xml:space="preserve"> </w:t>
      </w:r>
      <w:r w:rsidRPr="00114BB6">
        <w:rPr>
          <w:sz w:val="24"/>
          <w:szCs w:val="24"/>
          <w:lang w:eastAsia="hu-HU"/>
        </w:rPr>
        <w:t>távon befektetett eszközök.</w:t>
      </w:r>
    </w:p>
    <w:p w:rsidR="005362DA" w:rsidRDefault="005362DA">
      <w:pPr>
        <w:rPr>
          <w:b/>
          <w:bCs/>
          <w:kern w:val="1"/>
          <w:sz w:val="24"/>
          <w:szCs w:val="24"/>
        </w:rPr>
      </w:pPr>
    </w:p>
    <w:p w:rsidR="00114BB6" w:rsidRPr="00114BB6" w:rsidRDefault="00114BB6" w:rsidP="00114BB6">
      <w:pPr>
        <w:suppressAutoHyphens w:val="0"/>
        <w:rPr>
          <w:sz w:val="24"/>
          <w:szCs w:val="24"/>
          <w:lang w:eastAsia="hu-HU"/>
        </w:rPr>
      </w:pPr>
      <w:r w:rsidRPr="00114BB6">
        <w:rPr>
          <w:sz w:val="24"/>
          <w:szCs w:val="24"/>
          <w:lang w:eastAsia="hu-HU"/>
        </w:rPr>
        <w:t>Tőkeerősség</w:t>
      </w:r>
    </w:p>
    <w:p w:rsidR="00114BB6" w:rsidRPr="00114BB6" w:rsidRDefault="00114BB6" w:rsidP="00114BB6">
      <w:pPr>
        <w:suppressAutoHyphens w:val="0"/>
        <w:rPr>
          <w:sz w:val="24"/>
          <w:szCs w:val="24"/>
          <w:lang w:eastAsia="hu-HU"/>
        </w:rPr>
      </w:pPr>
      <w:r w:rsidRPr="00114BB6">
        <w:rPr>
          <w:sz w:val="24"/>
          <w:szCs w:val="24"/>
          <w:lang w:eastAsia="hu-HU"/>
        </w:rPr>
        <w:t>Azt mutatja meg, hogy az összes forráson belül mekkora részt képvisel a saját tőke. A mutató értéke kedvezőnek minősíthető, ha folyamatosan nő, ugyanis minden vállalkozásnak van kötelezettsége, így 100% nehezen elképzelhető.</w:t>
      </w:r>
    </w:p>
    <w:p w:rsidR="005362DA" w:rsidRDefault="005362DA">
      <w:pPr>
        <w:rPr>
          <w:b/>
          <w:bCs/>
          <w:kern w:val="1"/>
          <w:sz w:val="24"/>
          <w:szCs w:val="24"/>
        </w:rPr>
      </w:pPr>
    </w:p>
    <w:p w:rsidR="00E5038F" w:rsidRPr="00E5038F" w:rsidRDefault="00E5038F" w:rsidP="00E5038F">
      <w:pPr>
        <w:suppressAutoHyphens w:val="0"/>
        <w:rPr>
          <w:sz w:val="24"/>
          <w:szCs w:val="24"/>
          <w:lang w:eastAsia="hu-HU"/>
        </w:rPr>
      </w:pPr>
      <w:r w:rsidRPr="00E5038F">
        <w:rPr>
          <w:sz w:val="24"/>
          <w:szCs w:val="24"/>
          <w:lang w:eastAsia="hu-HU"/>
        </w:rPr>
        <w:t>Saját tőke növekedésének mértéke</w:t>
      </w:r>
    </w:p>
    <w:p w:rsidR="00E5038F" w:rsidRDefault="00E5038F" w:rsidP="000E3C61">
      <w:pPr>
        <w:suppressAutoHyphens w:val="0"/>
        <w:jc w:val="both"/>
        <w:rPr>
          <w:sz w:val="24"/>
          <w:szCs w:val="24"/>
          <w:lang w:eastAsia="hu-HU"/>
        </w:rPr>
      </w:pPr>
      <w:r w:rsidRPr="00E5038F">
        <w:rPr>
          <w:sz w:val="24"/>
          <w:szCs w:val="24"/>
          <w:lang w:eastAsia="hu-HU"/>
        </w:rPr>
        <w:t xml:space="preserve">A </w:t>
      </w:r>
      <w:r w:rsidR="00D16CE1">
        <w:rPr>
          <w:sz w:val="24"/>
          <w:szCs w:val="24"/>
          <w:lang w:eastAsia="hu-HU"/>
        </w:rPr>
        <w:t>saját tőke változása a tárgyévben</w:t>
      </w:r>
      <w:r w:rsidR="000E3C61">
        <w:rPr>
          <w:sz w:val="24"/>
          <w:szCs w:val="24"/>
          <w:lang w:eastAsia="hu-HU"/>
        </w:rPr>
        <w:t xml:space="preserve"> 0 Ft</w:t>
      </w:r>
      <w:r w:rsidR="00D16CE1">
        <w:rPr>
          <w:sz w:val="24"/>
          <w:szCs w:val="24"/>
          <w:lang w:eastAsia="hu-HU"/>
        </w:rPr>
        <w:t>, mert minden működési költséget támogatásból finanszíroztak.</w:t>
      </w:r>
    </w:p>
    <w:p w:rsidR="00E5038F" w:rsidRDefault="00E5038F" w:rsidP="00E5038F">
      <w:pPr>
        <w:suppressAutoHyphens w:val="0"/>
        <w:rPr>
          <w:sz w:val="24"/>
          <w:szCs w:val="24"/>
          <w:lang w:eastAsia="hu-HU"/>
        </w:rPr>
      </w:pPr>
    </w:p>
    <w:p w:rsidR="00E5038F" w:rsidRPr="00E5038F" w:rsidRDefault="00E5038F" w:rsidP="00E5038F">
      <w:pPr>
        <w:suppressAutoHyphens w:val="0"/>
        <w:rPr>
          <w:sz w:val="24"/>
          <w:szCs w:val="24"/>
          <w:lang w:eastAsia="hu-HU"/>
        </w:rPr>
      </w:pPr>
      <w:r w:rsidRPr="00E5038F">
        <w:rPr>
          <w:sz w:val="24"/>
          <w:szCs w:val="24"/>
          <w:lang w:eastAsia="hu-HU"/>
        </w:rPr>
        <w:lastRenderedPageBreak/>
        <w:t>Befektetett eszközök aránya</w:t>
      </w:r>
    </w:p>
    <w:p w:rsidR="00E5038F" w:rsidRDefault="00E5038F" w:rsidP="00E5038F">
      <w:pPr>
        <w:suppressAutoHyphens w:val="0"/>
        <w:rPr>
          <w:sz w:val="24"/>
          <w:szCs w:val="24"/>
          <w:lang w:eastAsia="hu-HU"/>
        </w:rPr>
      </w:pPr>
      <w:r w:rsidRPr="00E5038F">
        <w:rPr>
          <w:sz w:val="24"/>
          <w:szCs w:val="24"/>
          <w:lang w:eastAsia="hu-HU"/>
        </w:rPr>
        <w:t>A mutató azt mutatja meg, hogy az összes eszközön belül mekkora arányt képviselnek a befektetett eszközök.</w:t>
      </w:r>
    </w:p>
    <w:p w:rsidR="00E5038F" w:rsidRDefault="00E5038F" w:rsidP="00E5038F">
      <w:pPr>
        <w:suppressAutoHyphens w:val="0"/>
        <w:rPr>
          <w:sz w:val="24"/>
          <w:szCs w:val="24"/>
          <w:lang w:eastAsia="hu-HU"/>
        </w:rPr>
      </w:pPr>
    </w:p>
    <w:p w:rsidR="00E5038F" w:rsidRPr="00E5038F" w:rsidRDefault="00E5038F" w:rsidP="00E5038F">
      <w:pPr>
        <w:suppressAutoHyphens w:val="0"/>
        <w:rPr>
          <w:sz w:val="24"/>
          <w:szCs w:val="24"/>
          <w:lang w:eastAsia="hu-HU"/>
        </w:rPr>
      </w:pPr>
      <w:r w:rsidRPr="00E5038F">
        <w:rPr>
          <w:sz w:val="24"/>
          <w:szCs w:val="24"/>
          <w:lang w:eastAsia="hu-HU"/>
        </w:rPr>
        <w:t>Kötelezettségek aránya</w:t>
      </w:r>
    </w:p>
    <w:p w:rsidR="00E5038F" w:rsidRDefault="00E5038F" w:rsidP="00E5038F">
      <w:pPr>
        <w:suppressAutoHyphens w:val="0"/>
        <w:rPr>
          <w:sz w:val="24"/>
          <w:szCs w:val="24"/>
          <w:lang w:eastAsia="hu-HU"/>
        </w:rPr>
      </w:pPr>
      <w:r w:rsidRPr="00E5038F">
        <w:rPr>
          <w:sz w:val="24"/>
          <w:szCs w:val="24"/>
          <w:lang w:eastAsia="hu-HU"/>
        </w:rPr>
        <w:t>A mutató a kötelezettségek részarányát mutatja meg az összes forráson belü</w:t>
      </w:r>
      <w:r>
        <w:rPr>
          <w:sz w:val="24"/>
          <w:szCs w:val="24"/>
          <w:lang w:eastAsia="hu-HU"/>
        </w:rPr>
        <w:t>l.</w:t>
      </w:r>
    </w:p>
    <w:p w:rsidR="00E5038F" w:rsidRDefault="00E5038F" w:rsidP="00E5038F">
      <w:pPr>
        <w:suppressAutoHyphens w:val="0"/>
        <w:rPr>
          <w:sz w:val="24"/>
          <w:szCs w:val="24"/>
          <w:lang w:eastAsia="hu-HU"/>
        </w:rPr>
      </w:pPr>
    </w:p>
    <w:p w:rsidR="00E5038F" w:rsidRDefault="00E5038F" w:rsidP="00E5038F">
      <w:pPr>
        <w:rPr>
          <w:b/>
          <w:bCs/>
          <w:kern w:val="1"/>
          <w:sz w:val="24"/>
          <w:szCs w:val="24"/>
        </w:rPr>
      </w:pPr>
      <w:r w:rsidRPr="006A3E1D">
        <w:rPr>
          <w:b/>
          <w:bCs/>
          <w:kern w:val="1"/>
          <w:sz w:val="24"/>
          <w:szCs w:val="24"/>
        </w:rPr>
        <w:t>Pénzügyi helyzet elemzése</w:t>
      </w:r>
    </w:p>
    <w:p w:rsidR="00140015" w:rsidRDefault="00140015" w:rsidP="00E5038F">
      <w:pPr>
        <w:rPr>
          <w:b/>
          <w:bCs/>
          <w:kern w:val="1"/>
          <w:sz w:val="24"/>
          <w:szCs w:val="24"/>
        </w:rPr>
      </w:pPr>
    </w:p>
    <w:bookmarkStart w:id="59" w:name="_MON_1458216196"/>
    <w:bookmarkStart w:id="60" w:name="_MON_1458216207"/>
    <w:bookmarkStart w:id="61" w:name="_MON_1492523923"/>
    <w:bookmarkStart w:id="62" w:name="_MON_1492524024"/>
    <w:bookmarkStart w:id="63" w:name="_MON_1458216220"/>
    <w:bookmarkStart w:id="64" w:name="_MON_1458216236"/>
    <w:bookmarkStart w:id="65" w:name="_MON_1458454891"/>
    <w:bookmarkStart w:id="66" w:name="_MON_1458454924"/>
    <w:bookmarkStart w:id="67" w:name="_MON_1492584227"/>
    <w:bookmarkStart w:id="68" w:name="_MON_1458455364"/>
    <w:bookmarkStart w:id="69" w:name="_MON_1458554748"/>
    <w:bookmarkStart w:id="70" w:name="_MON_1461676110"/>
    <w:bookmarkStart w:id="71" w:name="_MON_1461676287"/>
    <w:bookmarkStart w:id="72" w:name="_MON_1490638171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Start w:id="73" w:name="_MON_1458215885"/>
    <w:bookmarkEnd w:id="73"/>
    <w:p w:rsidR="00140015" w:rsidRPr="00E5038F" w:rsidRDefault="00EB6988" w:rsidP="00E5038F">
      <w:pPr>
        <w:rPr>
          <w:b/>
          <w:bCs/>
          <w:kern w:val="1"/>
          <w:sz w:val="24"/>
          <w:szCs w:val="24"/>
        </w:rPr>
      </w:pPr>
      <w:r w:rsidRPr="00140015">
        <w:rPr>
          <w:b/>
          <w:bCs/>
          <w:kern w:val="1"/>
          <w:sz w:val="24"/>
          <w:szCs w:val="24"/>
        </w:rPr>
        <w:object w:dxaOrig="7715" w:dyaOrig="1751">
          <v:shape id="_x0000_i1028" type="#_x0000_t75" style="width:385.5pt;height:87.75pt" o:ole="">
            <v:imagedata r:id="rId16" o:title=""/>
          </v:shape>
          <o:OLEObject Type="Embed" ProgID="Excel.Sheet.8" ShapeID="_x0000_i1028" DrawAspect="Content" ObjectID="_1493133513" r:id="rId17"/>
        </w:object>
      </w:r>
    </w:p>
    <w:p w:rsidR="00E5038F" w:rsidRPr="00E5038F" w:rsidRDefault="00E5038F" w:rsidP="00E5038F">
      <w:pPr>
        <w:suppressAutoHyphens w:val="0"/>
        <w:rPr>
          <w:sz w:val="24"/>
          <w:szCs w:val="24"/>
          <w:lang w:eastAsia="hu-HU"/>
        </w:rPr>
      </w:pPr>
    </w:p>
    <w:p w:rsidR="00E5038F" w:rsidRPr="00E5038F" w:rsidRDefault="00E5038F" w:rsidP="00E5038F">
      <w:pPr>
        <w:suppressAutoHyphens w:val="0"/>
        <w:rPr>
          <w:sz w:val="24"/>
          <w:szCs w:val="24"/>
          <w:lang w:eastAsia="hu-HU"/>
        </w:rPr>
      </w:pPr>
    </w:p>
    <w:p w:rsidR="005362DA" w:rsidRPr="00E5038F" w:rsidRDefault="00E5038F">
      <w:pPr>
        <w:rPr>
          <w:bCs/>
          <w:kern w:val="1"/>
          <w:sz w:val="24"/>
          <w:szCs w:val="24"/>
        </w:rPr>
      </w:pPr>
      <w:r w:rsidRPr="00E5038F">
        <w:rPr>
          <w:bCs/>
          <w:kern w:val="1"/>
          <w:sz w:val="24"/>
          <w:szCs w:val="24"/>
        </w:rPr>
        <w:t>A Társaság pénzügyi helyzete</w:t>
      </w:r>
      <w:r>
        <w:rPr>
          <w:bCs/>
          <w:kern w:val="1"/>
          <w:sz w:val="24"/>
          <w:szCs w:val="24"/>
        </w:rPr>
        <w:t xml:space="preserve"> kiegyensúlyozot</w:t>
      </w:r>
      <w:r w:rsidR="00AE304C">
        <w:rPr>
          <w:bCs/>
          <w:kern w:val="1"/>
          <w:sz w:val="24"/>
          <w:szCs w:val="24"/>
        </w:rPr>
        <w:t>t</w:t>
      </w:r>
      <w:r>
        <w:rPr>
          <w:bCs/>
          <w:kern w:val="1"/>
          <w:sz w:val="24"/>
          <w:szCs w:val="24"/>
        </w:rPr>
        <w:t>, kötelezettségeit az év folyamán rendszeresen határidőben teljesítette.</w:t>
      </w:r>
    </w:p>
    <w:p w:rsidR="00CA4AC6" w:rsidRDefault="00CA4AC6">
      <w:pPr>
        <w:rPr>
          <w:b/>
          <w:bCs/>
          <w:kern w:val="1"/>
          <w:sz w:val="24"/>
          <w:szCs w:val="24"/>
        </w:rPr>
      </w:pPr>
    </w:p>
    <w:p w:rsidR="00CA4AC6" w:rsidRDefault="00CA4AC6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9647D4" w:rsidRDefault="009647D4" w:rsidP="00AE6614">
      <w:pPr>
        <w:rPr>
          <w:b/>
          <w:bCs/>
          <w:kern w:val="1"/>
          <w:sz w:val="24"/>
          <w:szCs w:val="24"/>
        </w:rPr>
      </w:pPr>
    </w:p>
    <w:p w:rsidR="009647D4" w:rsidRDefault="009647D4" w:rsidP="00AE6614">
      <w:pPr>
        <w:rPr>
          <w:b/>
          <w:bCs/>
          <w:kern w:val="1"/>
          <w:sz w:val="24"/>
          <w:szCs w:val="24"/>
        </w:rPr>
      </w:pPr>
    </w:p>
    <w:p w:rsidR="009647D4" w:rsidRDefault="009647D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340D04" w:rsidRDefault="00340D04" w:rsidP="00AE6614">
      <w:pPr>
        <w:rPr>
          <w:b/>
          <w:bCs/>
          <w:kern w:val="1"/>
          <w:sz w:val="24"/>
          <w:szCs w:val="24"/>
        </w:rPr>
      </w:pPr>
    </w:p>
    <w:p w:rsidR="00340D04" w:rsidRDefault="00340D04" w:rsidP="00AE6614">
      <w:pPr>
        <w:rPr>
          <w:b/>
          <w:bCs/>
          <w:kern w:val="1"/>
          <w:sz w:val="24"/>
          <w:szCs w:val="24"/>
        </w:rPr>
      </w:pPr>
    </w:p>
    <w:p w:rsidR="00340D04" w:rsidRDefault="00340D04" w:rsidP="00AE6614">
      <w:pPr>
        <w:rPr>
          <w:b/>
          <w:bCs/>
          <w:kern w:val="1"/>
          <w:sz w:val="24"/>
          <w:szCs w:val="24"/>
        </w:rPr>
      </w:pPr>
    </w:p>
    <w:p w:rsidR="00AE6614" w:rsidRDefault="00AE6614" w:rsidP="00AE6614">
      <w:pPr>
        <w:rPr>
          <w:b/>
          <w:bCs/>
          <w:kern w:val="1"/>
          <w:sz w:val="24"/>
          <w:szCs w:val="24"/>
        </w:rPr>
      </w:pPr>
    </w:p>
    <w:p w:rsidR="00CA4AC6" w:rsidRDefault="00AE6614">
      <w:pPr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lastRenderedPageBreak/>
        <w:t>Jövedelmi helyzet elemzése</w:t>
      </w:r>
    </w:p>
    <w:bookmarkStart w:id="74" w:name="_MON_1458206152"/>
    <w:bookmarkStart w:id="75" w:name="_MON_1458554862"/>
    <w:bookmarkStart w:id="76" w:name="_MON_1458555344"/>
    <w:bookmarkStart w:id="77" w:name="_MON_1458555367"/>
    <w:bookmarkStart w:id="78" w:name="_MON_1458555634"/>
    <w:bookmarkStart w:id="79" w:name="_MON_1461676507"/>
    <w:bookmarkStart w:id="80" w:name="_MON_1461676797"/>
    <w:bookmarkStart w:id="81" w:name="_MON_1461676940"/>
    <w:bookmarkStart w:id="82" w:name="_MON_1461743645"/>
    <w:bookmarkStart w:id="83" w:name="_MON_1490638273"/>
    <w:bookmarkStart w:id="84" w:name="_MON_1490639148"/>
    <w:bookmarkStart w:id="85" w:name="_MON_1490639302"/>
    <w:bookmarkStart w:id="86" w:name="_MON_1426493195"/>
    <w:bookmarkStart w:id="87" w:name="_MON_1426493227"/>
    <w:bookmarkStart w:id="88" w:name="_MON_1426494114"/>
    <w:bookmarkStart w:id="89" w:name="_MON_1492524038"/>
    <w:bookmarkStart w:id="90" w:name="_MON_1492524923"/>
    <w:bookmarkStart w:id="91" w:name="_MON_1426494174"/>
    <w:bookmarkStart w:id="92" w:name="_MON_1492525882"/>
    <w:bookmarkStart w:id="93" w:name="_MON_1426494238"/>
    <w:bookmarkStart w:id="94" w:name="_MON_1426512412"/>
    <w:bookmarkStart w:id="95" w:name="_MON_1426943369"/>
    <w:bookmarkStart w:id="96" w:name="_MON_1492584388"/>
    <w:bookmarkStart w:id="97" w:name="_MON_1430570309"/>
    <w:bookmarkStart w:id="98" w:name="_MON_1430570407"/>
    <w:bookmarkStart w:id="99" w:name="_MON_1430571266"/>
    <w:bookmarkStart w:id="100" w:name="_MON_1430572210"/>
    <w:bookmarkStart w:id="101" w:name="_MON_1458205497"/>
    <w:bookmarkStart w:id="102" w:name="_GoBack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Start w:id="103" w:name="_MON_1458206040"/>
    <w:bookmarkEnd w:id="103"/>
    <w:p w:rsidR="00E54A9C" w:rsidRDefault="00F2511A" w:rsidP="00272F45">
      <w:pPr>
        <w:pStyle w:val="BodyText"/>
        <w:rPr>
          <w:szCs w:val="24"/>
        </w:rPr>
      </w:pPr>
      <w:r w:rsidRPr="00E54A9C">
        <w:rPr>
          <w:szCs w:val="24"/>
        </w:rPr>
        <w:object w:dxaOrig="9990" w:dyaOrig="7435">
          <v:shape id="_x0000_i1029" type="#_x0000_t75" style="width:499.5pt;height:372pt" o:ole="">
            <v:imagedata r:id="rId18" o:title=""/>
          </v:shape>
          <o:OLEObject Type="Embed" ProgID="Excel.Sheet.8" ShapeID="_x0000_i1029" DrawAspect="Content" ObjectID="_1493133514" r:id="rId19"/>
        </w:object>
      </w:r>
      <w:bookmarkEnd w:id="102"/>
    </w:p>
    <w:bookmarkStart w:id="104" w:name="_MON_1458217125"/>
    <w:bookmarkStart w:id="105" w:name="_MON_1458217153"/>
    <w:bookmarkStart w:id="106" w:name="_MON_1458217172"/>
    <w:bookmarkStart w:id="107" w:name="_MON_1458220840"/>
    <w:bookmarkStart w:id="108" w:name="_MON_1458220853"/>
    <w:bookmarkStart w:id="109" w:name="_MON_1458454944"/>
    <w:bookmarkStart w:id="110" w:name="_MON_1458454978"/>
    <w:bookmarkStart w:id="111" w:name="_MON_1458454993"/>
    <w:bookmarkStart w:id="112" w:name="_MON_1458555227"/>
    <w:bookmarkStart w:id="113" w:name="_MON_1490638658"/>
    <w:bookmarkStart w:id="114" w:name="_MON_1490639021"/>
    <w:bookmarkStart w:id="115" w:name="_MON_1458216368"/>
    <w:bookmarkStart w:id="116" w:name="_MON_1458216457"/>
    <w:bookmarkStart w:id="117" w:name="_MON_1458216764"/>
    <w:bookmarkStart w:id="118" w:name="_MON_1492524481"/>
    <w:bookmarkStart w:id="119" w:name="_MON_1458216786"/>
    <w:bookmarkStart w:id="120" w:name="_MON_1458216868"/>
    <w:bookmarkStart w:id="121" w:name="_MON_1458216900"/>
    <w:bookmarkStart w:id="122" w:name="_MON_1458216932"/>
    <w:bookmarkStart w:id="123" w:name="_MON_1492584843"/>
    <w:bookmarkStart w:id="124" w:name="_MON_1458216943"/>
    <w:bookmarkStart w:id="125" w:name="_MON_1458216963"/>
    <w:bookmarkStart w:id="126" w:name="_MON_1458216977"/>
    <w:bookmarkStart w:id="127" w:name="_MON_1458216988"/>
    <w:bookmarkStart w:id="128" w:name="_MON_1458216995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Start w:id="129" w:name="_MON_1458217007"/>
    <w:bookmarkEnd w:id="129"/>
    <w:p w:rsidR="00A71019" w:rsidRDefault="00B97861" w:rsidP="00272F45">
      <w:pPr>
        <w:pStyle w:val="BodyText"/>
        <w:rPr>
          <w:szCs w:val="24"/>
        </w:rPr>
      </w:pPr>
      <w:r w:rsidRPr="00A95335">
        <w:rPr>
          <w:szCs w:val="24"/>
        </w:rPr>
        <w:object w:dxaOrig="7689" w:dyaOrig="1503">
          <v:shape id="_x0000_i1030" type="#_x0000_t75" style="width:384.75pt;height:75pt" o:ole="">
            <v:imagedata r:id="rId20" o:title=""/>
          </v:shape>
          <o:OLEObject Type="Embed" ProgID="Excel.Sheet.8" ShapeID="_x0000_i1030" DrawAspect="Content" ObjectID="_1493133515" r:id="rId21"/>
        </w:object>
      </w:r>
    </w:p>
    <w:p w:rsidR="008D7413" w:rsidRDefault="008D7413" w:rsidP="00272F45">
      <w:pPr>
        <w:pStyle w:val="BodyText"/>
        <w:rPr>
          <w:b/>
          <w:szCs w:val="24"/>
          <w:u w:val="single"/>
        </w:rPr>
      </w:pPr>
    </w:p>
    <w:p w:rsidR="00CA4AC6" w:rsidRDefault="008D7413" w:rsidP="00272F45">
      <w:pPr>
        <w:pStyle w:val="BodyText"/>
        <w:rPr>
          <w:b/>
          <w:szCs w:val="24"/>
        </w:rPr>
      </w:pPr>
      <w:r>
        <w:rPr>
          <w:b/>
          <w:szCs w:val="24"/>
        </w:rPr>
        <w:t>Személyi jellegű ráfordítások aránya</w:t>
      </w:r>
    </w:p>
    <w:p w:rsidR="008D7413" w:rsidRDefault="008D7413" w:rsidP="00272F45">
      <w:pPr>
        <w:pStyle w:val="BodyText"/>
        <w:rPr>
          <w:b/>
          <w:szCs w:val="24"/>
        </w:rPr>
      </w:pPr>
    </w:p>
    <w:bookmarkStart w:id="130" w:name="_MON_1492524506"/>
    <w:bookmarkStart w:id="131" w:name="_MON_1492524536"/>
    <w:bookmarkStart w:id="132" w:name="_MON_1492524564"/>
    <w:bookmarkStart w:id="133" w:name="_MON_1490638720"/>
    <w:bookmarkStart w:id="134" w:name="_MON_1490638798"/>
    <w:bookmarkStart w:id="135" w:name="_MON_1490638828"/>
    <w:bookmarkStart w:id="136" w:name="_MON_1490638854"/>
    <w:bookmarkStart w:id="137" w:name="_MON_1492584871"/>
    <w:bookmarkStart w:id="138" w:name="_MON_1490639035"/>
    <w:bookmarkStart w:id="139" w:name="_MON_1490640747"/>
    <w:bookmarkStart w:id="140" w:name="_MON_1458455096"/>
    <w:bookmarkStart w:id="141" w:name="_MON_1458555264"/>
    <w:bookmarkStart w:id="142" w:name="_MON_1490638681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Start w:id="143" w:name="_MON_1492524492"/>
    <w:bookmarkEnd w:id="143"/>
    <w:p w:rsidR="008D7413" w:rsidRPr="008D7413" w:rsidRDefault="00B97861" w:rsidP="00272F45">
      <w:pPr>
        <w:pStyle w:val="BodyText"/>
        <w:rPr>
          <w:b/>
          <w:szCs w:val="24"/>
        </w:rPr>
      </w:pPr>
      <w:r w:rsidRPr="008D7413">
        <w:rPr>
          <w:b/>
          <w:szCs w:val="24"/>
        </w:rPr>
        <w:object w:dxaOrig="7623" w:dyaOrig="1998">
          <v:shape id="_x0000_i1031" type="#_x0000_t75" style="width:381.75pt;height:99.75pt" o:ole="">
            <v:imagedata r:id="rId22" o:title=""/>
          </v:shape>
          <o:OLEObject Type="Embed" ProgID="Excel.Sheet.8" ShapeID="_x0000_i1031" DrawAspect="Content" ObjectID="_1493133516" r:id="rId23"/>
        </w:object>
      </w:r>
    </w:p>
    <w:p w:rsidR="00CA4AC6" w:rsidRDefault="00CA4AC6" w:rsidP="00272F45">
      <w:pPr>
        <w:pStyle w:val="BodyText"/>
        <w:rPr>
          <w:b/>
          <w:szCs w:val="24"/>
          <w:u w:val="single"/>
        </w:rPr>
      </w:pPr>
    </w:p>
    <w:p w:rsidR="000E3C61" w:rsidRDefault="000E3C61" w:rsidP="00272F45">
      <w:pPr>
        <w:pStyle w:val="BodyText"/>
        <w:rPr>
          <w:b/>
          <w:szCs w:val="24"/>
          <w:u w:val="single"/>
        </w:rPr>
      </w:pPr>
    </w:p>
    <w:p w:rsidR="000E3C61" w:rsidRDefault="000E3C61" w:rsidP="00272F45">
      <w:pPr>
        <w:pStyle w:val="BodyText"/>
        <w:rPr>
          <w:b/>
          <w:szCs w:val="24"/>
          <w:u w:val="single"/>
        </w:rPr>
      </w:pPr>
    </w:p>
    <w:p w:rsidR="000E3C61" w:rsidRDefault="000E3C61" w:rsidP="00272F45">
      <w:pPr>
        <w:pStyle w:val="BodyText"/>
        <w:rPr>
          <w:b/>
          <w:szCs w:val="24"/>
          <w:u w:val="single"/>
        </w:rPr>
      </w:pPr>
    </w:p>
    <w:p w:rsidR="000E3C61" w:rsidRDefault="000E3C61" w:rsidP="00272F45">
      <w:pPr>
        <w:pStyle w:val="BodyText"/>
        <w:rPr>
          <w:b/>
          <w:szCs w:val="24"/>
          <w:u w:val="single"/>
        </w:rPr>
      </w:pPr>
    </w:p>
    <w:p w:rsidR="000E3C61" w:rsidRDefault="000E3C61" w:rsidP="00272F45">
      <w:pPr>
        <w:pStyle w:val="BodyText"/>
        <w:rPr>
          <w:b/>
          <w:szCs w:val="24"/>
          <w:u w:val="single"/>
        </w:rPr>
      </w:pPr>
    </w:p>
    <w:p w:rsidR="001D6B59" w:rsidRDefault="001D6B59" w:rsidP="00272F45">
      <w:pPr>
        <w:pStyle w:val="BodyText"/>
        <w:rPr>
          <w:b/>
          <w:szCs w:val="24"/>
          <w:u w:val="single"/>
        </w:rPr>
      </w:pPr>
    </w:p>
    <w:p w:rsidR="004C5111" w:rsidRPr="000E3C61" w:rsidRDefault="004C5111" w:rsidP="00272F45">
      <w:pPr>
        <w:pStyle w:val="BodyText"/>
        <w:rPr>
          <w:b/>
          <w:szCs w:val="24"/>
          <w:u w:val="single"/>
        </w:rPr>
      </w:pPr>
      <w:r w:rsidRPr="00A71019">
        <w:rPr>
          <w:b/>
          <w:szCs w:val="24"/>
          <w:u w:val="single"/>
        </w:rPr>
        <w:lastRenderedPageBreak/>
        <w:t>A Társaság saját tőkéjének alakulása</w:t>
      </w:r>
    </w:p>
    <w:bookmarkStart w:id="144" w:name="_MON_1490639067"/>
    <w:bookmarkStart w:id="145" w:name="_MON_1458206093"/>
    <w:bookmarkStart w:id="146" w:name="_MON_1461743724"/>
    <w:bookmarkStart w:id="147" w:name="_MON_1490638984"/>
    <w:bookmarkEnd w:id="144"/>
    <w:bookmarkEnd w:id="145"/>
    <w:bookmarkEnd w:id="146"/>
    <w:bookmarkEnd w:id="147"/>
    <w:bookmarkStart w:id="148" w:name="_MON_1492524586"/>
    <w:bookmarkEnd w:id="148"/>
    <w:p w:rsidR="0070597B" w:rsidRDefault="00053571" w:rsidP="0070597B">
      <w:r w:rsidRPr="00232CFC">
        <w:object w:dxaOrig="7388" w:dyaOrig="2840">
          <v:shape id="_x0000_i1032" type="#_x0000_t75" style="width:369.75pt;height:141.75pt" o:ole="">
            <v:imagedata r:id="rId24" o:title=""/>
          </v:shape>
          <o:OLEObject Type="Embed" ProgID="Excel.Sheet.8" ShapeID="_x0000_i1032" DrawAspect="Content" ObjectID="_1493133517" r:id="rId25"/>
        </w:object>
      </w:r>
    </w:p>
    <w:p w:rsidR="0070597B" w:rsidRPr="0070597B" w:rsidRDefault="0070597B" w:rsidP="0070597B">
      <w:pPr>
        <w:rPr>
          <w:sz w:val="24"/>
          <w:szCs w:val="24"/>
        </w:rPr>
      </w:pPr>
    </w:p>
    <w:p w:rsidR="00CA4AC6" w:rsidRDefault="00CA4AC6" w:rsidP="00CA4AC6">
      <w:pPr>
        <w:pStyle w:val="Heading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IV. FOGLALKOZTATOTTAKKAL KAPCSOLATOS ADATOK </w:t>
      </w:r>
    </w:p>
    <w:p w:rsidR="0070597B" w:rsidRDefault="0070597B" w:rsidP="0070597B">
      <w:pPr>
        <w:jc w:val="both"/>
        <w:rPr>
          <w:sz w:val="24"/>
          <w:szCs w:val="24"/>
        </w:rPr>
      </w:pPr>
      <w:r w:rsidRPr="00F73183">
        <w:rPr>
          <w:sz w:val="24"/>
          <w:szCs w:val="24"/>
        </w:rPr>
        <w:t>A Társaságnál</w:t>
      </w:r>
      <w:r>
        <w:rPr>
          <w:sz w:val="24"/>
          <w:szCs w:val="24"/>
        </w:rPr>
        <w:t xml:space="preserve"> </w:t>
      </w:r>
      <w:r w:rsidRPr="00F73183">
        <w:rPr>
          <w:sz w:val="24"/>
          <w:szCs w:val="24"/>
        </w:rPr>
        <w:t xml:space="preserve">foglalkoztatottak </w:t>
      </w:r>
      <w:r>
        <w:rPr>
          <w:sz w:val="24"/>
          <w:szCs w:val="24"/>
        </w:rPr>
        <w:t xml:space="preserve">átlagos statisztikai állományi </w:t>
      </w:r>
      <w:r w:rsidRPr="00F73183">
        <w:rPr>
          <w:sz w:val="24"/>
          <w:szCs w:val="24"/>
        </w:rPr>
        <w:t>létszáma 201</w:t>
      </w:r>
      <w:r w:rsidR="001D6B59">
        <w:rPr>
          <w:sz w:val="24"/>
          <w:szCs w:val="24"/>
        </w:rPr>
        <w:t>4</w:t>
      </w:r>
      <w:r>
        <w:rPr>
          <w:sz w:val="24"/>
          <w:szCs w:val="24"/>
        </w:rPr>
        <w:t>. december</w:t>
      </w:r>
      <w:r w:rsidRPr="00F73183">
        <w:rPr>
          <w:sz w:val="24"/>
          <w:szCs w:val="24"/>
        </w:rPr>
        <w:t>31-é</w:t>
      </w:r>
      <w:r w:rsidRPr="00EB6988">
        <w:rPr>
          <w:sz w:val="24"/>
          <w:szCs w:val="24"/>
        </w:rPr>
        <w:t xml:space="preserve">n: </w:t>
      </w:r>
      <w:r w:rsidR="00EB6988">
        <w:rPr>
          <w:sz w:val="24"/>
          <w:szCs w:val="24"/>
        </w:rPr>
        <w:t>4,8</w:t>
      </w:r>
      <w:r>
        <w:rPr>
          <w:sz w:val="24"/>
          <w:szCs w:val="24"/>
        </w:rPr>
        <w:t xml:space="preserve"> </w:t>
      </w:r>
      <w:r w:rsidRPr="00F73183">
        <w:rPr>
          <w:sz w:val="24"/>
          <w:szCs w:val="24"/>
        </w:rPr>
        <w:t>fő</w:t>
      </w:r>
      <w:r>
        <w:rPr>
          <w:sz w:val="24"/>
          <w:szCs w:val="24"/>
        </w:rPr>
        <w:t>.</w:t>
      </w:r>
    </w:p>
    <w:p w:rsidR="001D6B59" w:rsidRDefault="001D6B59" w:rsidP="0070597B">
      <w:pPr>
        <w:jc w:val="both"/>
        <w:rPr>
          <w:sz w:val="24"/>
          <w:szCs w:val="24"/>
        </w:rPr>
      </w:pPr>
    </w:p>
    <w:p w:rsidR="004B019E" w:rsidRPr="00394906" w:rsidRDefault="00394906" w:rsidP="007059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4906">
        <w:rPr>
          <w:b/>
          <w:sz w:val="24"/>
          <w:szCs w:val="24"/>
        </w:rPr>
        <w:t xml:space="preserve">Előző év            Tárgy év    Változás E Ft         %   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320"/>
        <w:gridCol w:w="1600"/>
        <w:gridCol w:w="1540"/>
        <w:gridCol w:w="1220"/>
      </w:tblGrid>
      <w:tr w:rsidR="00053571" w:rsidRPr="00053571" w:rsidTr="0005357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 w:rsidRPr="00053571">
              <w:rPr>
                <w:rFonts w:ascii="Arial" w:hAnsi="Arial" w:cs="Arial"/>
                <w:b/>
                <w:bCs/>
                <w:lang w:eastAsia="hu-HU"/>
              </w:rPr>
              <w:t>Személyi jellegű ráfordítások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 w:rsidRPr="00053571">
              <w:rPr>
                <w:rFonts w:ascii="Arial" w:hAnsi="Arial" w:cs="Arial"/>
                <w:b/>
                <w:bCs/>
                <w:lang w:eastAsia="hu-HU"/>
              </w:rPr>
              <w:t xml:space="preserve">       32 491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B97861" w:rsidP="00053571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 xml:space="preserve">           41 846</w:t>
            </w:r>
            <w:r w:rsidR="00053571" w:rsidRPr="00053571">
              <w:rPr>
                <w:rFonts w:ascii="Arial" w:hAnsi="Arial" w:cs="Arial"/>
                <w:b/>
                <w:bCs/>
                <w:lang w:eastAsia="hu-HU"/>
              </w:rPr>
              <w:t xml:space="preserve">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B97861" w:rsidP="00053571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 xml:space="preserve">            9 355</w:t>
            </w:r>
            <w:r w:rsidR="00053571" w:rsidRPr="00053571">
              <w:rPr>
                <w:rFonts w:ascii="Arial" w:hAnsi="Arial" w:cs="Arial"/>
                <w:b/>
                <w:bCs/>
                <w:lang w:eastAsia="hu-HU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128,79%</w:t>
            </w:r>
          </w:p>
        </w:tc>
      </w:tr>
      <w:tr w:rsidR="00053571" w:rsidRPr="00053571" w:rsidTr="0005357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Bérköltség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24 689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    30 999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     6 310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125,56%</w:t>
            </w:r>
          </w:p>
        </w:tc>
      </w:tr>
      <w:tr w:rsidR="00053571" w:rsidRPr="00053571" w:rsidTr="0005357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Személyi jellegű egyéb kifizetések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    846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B9786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 xml:space="preserve">             1 976</w:t>
            </w:r>
            <w:r w:rsidR="00053571" w:rsidRPr="00053571">
              <w:rPr>
                <w:rFonts w:ascii="Arial" w:hAnsi="Arial" w:cs="Arial"/>
                <w:lang w:eastAsia="hu-HU"/>
              </w:rPr>
              <w:t xml:space="preserve">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B9786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 xml:space="preserve">            1 130</w:t>
            </w:r>
            <w:r w:rsidR="00053571" w:rsidRPr="00053571">
              <w:rPr>
                <w:rFonts w:ascii="Arial" w:hAnsi="Arial" w:cs="Arial"/>
                <w:lang w:eastAsia="hu-HU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233,45%</w:t>
            </w:r>
          </w:p>
        </w:tc>
      </w:tr>
      <w:tr w:rsidR="00053571" w:rsidRPr="00053571" w:rsidTr="0005357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Bérjárulékok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 6 956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      8 871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 xml:space="preserve">            1 915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71" w:rsidRPr="00053571" w:rsidRDefault="00053571" w:rsidP="00053571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53571">
              <w:rPr>
                <w:rFonts w:ascii="Arial" w:hAnsi="Arial" w:cs="Arial"/>
                <w:lang w:eastAsia="hu-HU"/>
              </w:rPr>
              <w:t>127,53%</w:t>
            </w:r>
          </w:p>
        </w:tc>
      </w:tr>
    </w:tbl>
    <w:p w:rsidR="004B019E" w:rsidRDefault="004B019E" w:rsidP="00272F45">
      <w:pPr>
        <w:pStyle w:val="BodyText"/>
        <w:rPr>
          <w:b/>
          <w:szCs w:val="24"/>
        </w:rPr>
      </w:pPr>
    </w:p>
    <w:p w:rsidR="001D6B59" w:rsidRDefault="001D6B59" w:rsidP="00272F45">
      <w:pPr>
        <w:pStyle w:val="BodyText"/>
        <w:rPr>
          <w:b/>
          <w:szCs w:val="24"/>
        </w:rPr>
      </w:pPr>
    </w:p>
    <w:p w:rsidR="00CA4AC6" w:rsidRPr="00CA4AC6" w:rsidRDefault="00CA4AC6" w:rsidP="00272F45">
      <w:pPr>
        <w:pStyle w:val="BodyText"/>
        <w:rPr>
          <w:b/>
          <w:szCs w:val="24"/>
        </w:rPr>
      </w:pPr>
      <w:r>
        <w:rPr>
          <w:b/>
          <w:szCs w:val="24"/>
        </w:rPr>
        <w:t xml:space="preserve">V. TÁRSASÁGI ADÓ SZÁMÍTÁS </w:t>
      </w:r>
    </w:p>
    <w:p w:rsidR="00CA4AC6" w:rsidRDefault="00CA4AC6" w:rsidP="00272F45">
      <w:pPr>
        <w:pStyle w:val="BodyText"/>
        <w:rPr>
          <w:szCs w:val="24"/>
        </w:rPr>
      </w:pPr>
    </w:p>
    <w:p w:rsidR="00A71019" w:rsidRPr="00A71019" w:rsidRDefault="00A71019" w:rsidP="00272F45">
      <w:pPr>
        <w:pStyle w:val="BodyText"/>
        <w:rPr>
          <w:b/>
          <w:szCs w:val="24"/>
          <w:u w:val="single"/>
        </w:rPr>
      </w:pPr>
      <w:r w:rsidRPr="00A71019">
        <w:rPr>
          <w:b/>
          <w:szCs w:val="24"/>
          <w:u w:val="single"/>
        </w:rPr>
        <w:t>Társasági adó számítás</w:t>
      </w:r>
    </w:p>
    <w:p w:rsidR="00A71019" w:rsidRDefault="00A71019" w:rsidP="00272F45">
      <w:pPr>
        <w:pStyle w:val="BodyText"/>
        <w:rPr>
          <w:szCs w:val="24"/>
        </w:rPr>
      </w:pPr>
    </w:p>
    <w:tbl>
      <w:tblPr>
        <w:tblpPr w:leftFromText="141" w:rightFromText="141" w:vertAnchor="text" w:tblpY="1"/>
        <w:tblOverlap w:val="never"/>
        <w:tblW w:w="6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2040"/>
      </w:tblGrid>
      <w:tr w:rsidR="0070597B" w:rsidTr="001D6B59">
        <w:trPr>
          <w:trHeight w:val="31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Társasági adó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Adózás előtti eredmény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0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Növelő tételek: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Lucida Sans Unicode" w:hAnsi="Lucida Sans Unicode" w:cs="Lucida Sans Unicode"/>
                <w:color w:val="000000"/>
                <w:lang w:eastAsia="hu-HU"/>
              </w:rPr>
            </w:pPr>
            <w:r w:rsidRPr="0070597B">
              <w:rPr>
                <w:rFonts w:ascii="Lucida Sans Unicode" w:hAnsi="Lucida Sans Unicode" w:cs="Lucida Sans Unicode"/>
                <w:color w:val="000000"/>
                <w:lang w:eastAsia="hu-HU"/>
              </w:rPr>
              <w:t xml:space="preserve">  </w:t>
            </w:r>
            <w:r w:rsidRPr="0070597B">
              <w:rPr>
                <w:rFonts w:ascii="Arial" w:hAnsi="Arial" w:cs="Arial"/>
                <w:color w:val="000000"/>
                <w:lang w:eastAsia="hu-HU"/>
              </w:rPr>
              <w:t>Számviteli écs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noWrap/>
            <w:vAlign w:val="bottom"/>
          </w:tcPr>
          <w:p w:rsidR="0070597B" w:rsidRPr="0070597B" w:rsidRDefault="001D6B59" w:rsidP="001D6B5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339</w:t>
            </w:r>
            <w:r w:rsidR="004B019E">
              <w:rPr>
                <w:rFonts w:ascii="Arial" w:hAnsi="Arial" w:cs="Arial"/>
                <w:color w:val="000000"/>
                <w:lang w:eastAsia="hu-HU"/>
              </w:rPr>
              <w:t xml:space="preserve"> 000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Növelő tételek összesen: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0597B" w:rsidRPr="0070597B" w:rsidRDefault="001D6B59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u-HU"/>
              </w:rPr>
              <w:t>339</w:t>
            </w:r>
            <w:r w:rsidR="0070597B"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 000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Csökkentő tételek: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 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rPr>
                <w:rFonts w:ascii="Arial" w:hAnsi="Arial" w:cs="Arial"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color w:val="000000"/>
                <w:lang w:eastAsia="hu-HU"/>
              </w:rPr>
              <w:t xml:space="preserve">  Adó törvény szer. Écs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noWrap/>
            <w:vAlign w:val="bottom"/>
          </w:tcPr>
          <w:p w:rsidR="0070597B" w:rsidRPr="0070597B" w:rsidRDefault="001D6B59" w:rsidP="001D6B5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-339</w:t>
            </w:r>
            <w:r w:rsidR="0070597B" w:rsidRPr="0070597B">
              <w:rPr>
                <w:rFonts w:ascii="Arial" w:hAnsi="Arial" w:cs="Arial"/>
                <w:color w:val="000000"/>
                <w:lang w:eastAsia="hu-HU"/>
              </w:rPr>
              <w:t xml:space="preserve"> 000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Csökkentő tételek összesen: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-</w:t>
            </w:r>
            <w:r w:rsidR="001D6B59">
              <w:rPr>
                <w:rFonts w:ascii="Arial" w:hAnsi="Arial" w:cs="Arial"/>
                <w:b/>
                <w:bCs/>
                <w:color w:val="000000"/>
                <w:lang w:eastAsia="hu-HU"/>
              </w:rPr>
              <w:t>339</w:t>
            </w: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 000</w:t>
            </w:r>
          </w:p>
        </w:tc>
      </w:tr>
      <w:tr w:rsidR="0070597B" w:rsidTr="001D6B59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Módosított adóalap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97B" w:rsidRPr="0070597B" w:rsidRDefault="0070597B" w:rsidP="001D6B5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70597B">
              <w:rPr>
                <w:rFonts w:ascii="Arial" w:hAnsi="Arial" w:cs="Arial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A71019" w:rsidRDefault="001D6B59" w:rsidP="00A71019">
      <w:pPr>
        <w:pStyle w:val="BodyText"/>
        <w:rPr>
          <w:szCs w:val="24"/>
        </w:rPr>
      </w:pPr>
      <w:r>
        <w:rPr>
          <w:szCs w:val="24"/>
        </w:rPr>
        <w:br w:type="textWrapping" w:clear="all"/>
      </w:r>
    </w:p>
    <w:p w:rsidR="00525E78" w:rsidRDefault="004B019E" w:rsidP="00A71019">
      <w:pPr>
        <w:pStyle w:val="BodyText"/>
        <w:rPr>
          <w:szCs w:val="24"/>
        </w:rPr>
      </w:pPr>
      <w:r>
        <w:rPr>
          <w:szCs w:val="24"/>
        </w:rPr>
        <w:t>A Társaságnak 201</w:t>
      </w:r>
      <w:r w:rsidR="001D6B59">
        <w:rPr>
          <w:szCs w:val="24"/>
        </w:rPr>
        <w:t>4</w:t>
      </w:r>
      <w:r>
        <w:rPr>
          <w:szCs w:val="24"/>
        </w:rPr>
        <w:t>. évre vonatkozóan társasági adófizetési kötelezettsége nem keletkezett.</w:t>
      </w:r>
    </w:p>
    <w:p w:rsidR="00525E78" w:rsidRDefault="00525E78" w:rsidP="00A71019">
      <w:pPr>
        <w:pStyle w:val="BodyText"/>
        <w:rPr>
          <w:szCs w:val="24"/>
        </w:rPr>
      </w:pPr>
    </w:p>
    <w:p w:rsidR="00340D04" w:rsidRDefault="00340D04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F2511A" w:rsidRDefault="00F2511A" w:rsidP="00A71019">
      <w:pPr>
        <w:pStyle w:val="BodyText"/>
        <w:rPr>
          <w:szCs w:val="24"/>
        </w:rPr>
      </w:pPr>
    </w:p>
    <w:p w:rsidR="00340D04" w:rsidRDefault="00340D04" w:rsidP="00A71019">
      <w:pPr>
        <w:pStyle w:val="BodyText"/>
        <w:rPr>
          <w:szCs w:val="24"/>
        </w:rPr>
      </w:pPr>
    </w:p>
    <w:p w:rsidR="00525E78" w:rsidRDefault="00525E78" w:rsidP="00A71019">
      <w:pPr>
        <w:pStyle w:val="BodyText"/>
        <w:rPr>
          <w:b/>
          <w:szCs w:val="24"/>
        </w:rPr>
      </w:pPr>
      <w:r>
        <w:rPr>
          <w:b/>
          <w:szCs w:val="24"/>
        </w:rPr>
        <w:t>V</w:t>
      </w:r>
      <w:r w:rsidR="001C2F10">
        <w:rPr>
          <w:b/>
          <w:szCs w:val="24"/>
        </w:rPr>
        <w:t>I</w:t>
      </w:r>
      <w:r>
        <w:rPr>
          <w:b/>
          <w:szCs w:val="24"/>
        </w:rPr>
        <w:t>. KÖZHASZNÚ TÁMOGATÁSOK BEMUTATÁSA</w:t>
      </w:r>
    </w:p>
    <w:p w:rsidR="004B019E" w:rsidRDefault="004B019E" w:rsidP="00A71019">
      <w:pPr>
        <w:pStyle w:val="BodyText"/>
        <w:rPr>
          <w:b/>
          <w:bCs/>
          <w:szCs w:val="24"/>
        </w:rPr>
      </w:pPr>
    </w:p>
    <w:p w:rsidR="00394906" w:rsidRDefault="00394906" w:rsidP="00394906">
      <w:pPr>
        <w:spacing w:before="60" w:after="20"/>
        <w:jc w:val="both"/>
        <w:rPr>
          <w:b/>
          <w:bCs/>
          <w:u w:val="single"/>
        </w:rPr>
      </w:pPr>
      <w:r w:rsidRPr="008E0BEA">
        <w:rPr>
          <w:b/>
          <w:bCs/>
          <w:u w:val="single"/>
        </w:rPr>
        <w:t>Kimutatás a közhasznú tevékenység megvalósítására kapott vissza nem térítendő támogatásokról</w:t>
      </w:r>
    </w:p>
    <w:p w:rsidR="00880DFF" w:rsidRPr="008E0BEA" w:rsidRDefault="00880DFF" w:rsidP="00394906">
      <w:pPr>
        <w:spacing w:before="60" w:after="20"/>
        <w:jc w:val="both"/>
        <w:rPr>
          <w:b/>
          <w:bCs/>
          <w:u w:val="single"/>
        </w:rPr>
      </w:pPr>
    </w:p>
    <w:bookmarkStart w:id="149" w:name="_MON_1461828227"/>
    <w:bookmarkStart w:id="150" w:name="_MON_1461828812"/>
    <w:bookmarkStart w:id="151" w:name="_MON_1462263861"/>
    <w:bookmarkStart w:id="152" w:name="_MON_1462263932"/>
    <w:bookmarkStart w:id="153" w:name="_MON_1462263945"/>
    <w:bookmarkStart w:id="154" w:name="_MON_1462263989"/>
    <w:bookmarkStart w:id="155" w:name="_MON_1490639239"/>
    <w:bookmarkStart w:id="156" w:name="_MON_1490639510"/>
    <w:bookmarkStart w:id="157" w:name="_MON_1430574032"/>
    <w:bookmarkStart w:id="158" w:name="_MON_1458203741"/>
    <w:bookmarkStart w:id="159" w:name="_MON_1458206315"/>
    <w:bookmarkStart w:id="160" w:name="_MON_1492525064"/>
    <w:bookmarkStart w:id="161" w:name="_MON_1492525220"/>
    <w:bookmarkStart w:id="162" w:name="_MON_1458206800"/>
    <w:bookmarkStart w:id="163" w:name="_MON_1458555591"/>
    <w:bookmarkStart w:id="164" w:name="_MON_1461669818"/>
    <w:bookmarkStart w:id="165" w:name="_MON_1461676769"/>
    <w:bookmarkStart w:id="166" w:name="_MON_1461676909"/>
    <w:bookmarkStart w:id="167" w:name="_MON_1461677065"/>
    <w:bookmarkStart w:id="168" w:name="_MON_1461828135"/>
    <w:bookmarkStart w:id="169" w:name="_MON_1461828179"/>
    <w:bookmarkStart w:id="170" w:name="_MON_1461828200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Start w:id="171" w:name="_MON_1461828214"/>
    <w:bookmarkEnd w:id="171"/>
    <w:p w:rsidR="00394906" w:rsidRDefault="0011787D" w:rsidP="00394906">
      <w:pPr>
        <w:spacing w:before="60" w:after="20"/>
        <w:jc w:val="both"/>
      </w:pPr>
      <w:r w:rsidRPr="008E0BEA">
        <w:object w:dxaOrig="10902" w:dyaOrig="4180">
          <v:shape id="_x0000_i1033" type="#_x0000_t75" style="width:510pt;height:195.75pt" o:ole="">
            <v:imagedata r:id="rId26" o:title=""/>
          </v:shape>
          <o:OLEObject Type="Embed" ProgID="Excel.Sheet.8" ShapeID="_x0000_i1033" DrawAspect="Content" ObjectID="_1493133518" r:id="rId27"/>
        </w:object>
      </w:r>
    </w:p>
    <w:p w:rsidR="00880DFF" w:rsidRDefault="00880DFF" w:rsidP="00394906">
      <w:pPr>
        <w:spacing w:before="60" w:after="20"/>
        <w:jc w:val="both"/>
      </w:pPr>
    </w:p>
    <w:p w:rsidR="00880DFF" w:rsidRDefault="00880DFF" w:rsidP="00394906">
      <w:pPr>
        <w:spacing w:before="60" w:after="20"/>
        <w:jc w:val="both"/>
      </w:pPr>
    </w:p>
    <w:p w:rsidR="00525E78" w:rsidRDefault="00525E78" w:rsidP="00272F45">
      <w:pPr>
        <w:pStyle w:val="BodyText"/>
        <w:rPr>
          <w:szCs w:val="24"/>
        </w:rPr>
      </w:pPr>
      <w:r>
        <w:rPr>
          <w:szCs w:val="24"/>
        </w:rPr>
        <w:t>A Társaság visszatérítendő támogatást 201</w:t>
      </w:r>
      <w:r w:rsidR="002949E2">
        <w:rPr>
          <w:szCs w:val="24"/>
        </w:rPr>
        <w:t>4</w:t>
      </w:r>
      <w:r>
        <w:rPr>
          <w:szCs w:val="24"/>
        </w:rPr>
        <w:t>. év folyamán nem kapott.</w:t>
      </w:r>
    </w:p>
    <w:p w:rsidR="00CA4AC6" w:rsidRDefault="00CA4AC6" w:rsidP="00272F45">
      <w:pPr>
        <w:pStyle w:val="BodyText"/>
        <w:rPr>
          <w:szCs w:val="24"/>
        </w:rPr>
      </w:pPr>
    </w:p>
    <w:p w:rsidR="007021BC" w:rsidRDefault="007021BC" w:rsidP="00272F45">
      <w:pPr>
        <w:pStyle w:val="BodyText"/>
        <w:rPr>
          <w:szCs w:val="24"/>
        </w:rPr>
      </w:pPr>
    </w:p>
    <w:p w:rsidR="004C5111" w:rsidRDefault="004C5111" w:rsidP="001C2F10">
      <w:pPr>
        <w:pStyle w:val="BodyText"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>KIEGÉSZÍTÉSEK</w:t>
      </w:r>
    </w:p>
    <w:p w:rsidR="004C5111" w:rsidRDefault="004C5111" w:rsidP="004C5111">
      <w:pPr>
        <w:pStyle w:val="BodyText"/>
        <w:ind w:left="360"/>
        <w:rPr>
          <w:b/>
          <w:szCs w:val="24"/>
        </w:rPr>
      </w:pPr>
    </w:p>
    <w:p w:rsidR="00CA4AC6" w:rsidRDefault="00CA4AC6" w:rsidP="004C5111">
      <w:pPr>
        <w:pStyle w:val="BodyText"/>
        <w:numPr>
          <w:ilvl w:val="0"/>
          <w:numId w:val="26"/>
        </w:numPr>
        <w:rPr>
          <w:szCs w:val="24"/>
        </w:rPr>
      </w:pPr>
      <w:r>
        <w:rPr>
          <w:szCs w:val="24"/>
        </w:rPr>
        <w:t>A Társaságnak részesedése, befolyása más vállalkozásnál nincs.</w:t>
      </w:r>
    </w:p>
    <w:p w:rsidR="00CA4AC6" w:rsidRDefault="00CA4AC6" w:rsidP="004C5111">
      <w:pPr>
        <w:pStyle w:val="BodyText"/>
        <w:numPr>
          <w:ilvl w:val="0"/>
          <w:numId w:val="26"/>
        </w:numPr>
        <w:rPr>
          <w:szCs w:val="24"/>
        </w:rPr>
      </w:pPr>
      <w:r>
        <w:rPr>
          <w:szCs w:val="24"/>
        </w:rPr>
        <w:t>A Társaságnak nincs olyan pénzügyi kötelezettsége, amely a mérlegben nem szerepel.</w:t>
      </w:r>
    </w:p>
    <w:p w:rsidR="004C5111" w:rsidRDefault="004C5111" w:rsidP="004C5111">
      <w:pPr>
        <w:pStyle w:val="BodyText"/>
        <w:numPr>
          <w:ilvl w:val="0"/>
          <w:numId w:val="26"/>
        </w:numPr>
        <w:rPr>
          <w:szCs w:val="24"/>
        </w:rPr>
      </w:pPr>
      <w:r w:rsidRPr="004C5111">
        <w:rPr>
          <w:szCs w:val="24"/>
        </w:rPr>
        <w:t xml:space="preserve">A Társaság </w:t>
      </w:r>
      <w:r>
        <w:rPr>
          <w:szCs w:val="24"/>
        </w:rPr>
        <w:t>vezető tisztségviselői, felügyelőbizottsági tagjai tevékenységükért az üzleti év során külön juttatásban nem részesültek, részükre kölcsön, előleg folyósítás nem történt.</w:t>
      </w:r>
    </w:p>
    <w:p w:rsidR="004C5111" w:rsidRDefault="00A71019" w:rsidP="004C5111">
      <w:pPr>
        <w:pStyle w:val="BodyText"/>
        <w:numPr>
          <w:ilvl w:val="0"/>
          <w:numId w:val="26"/>
        </w:numPr>
        <w:rPr>
          <w:szCs w:val="24"/>
        </w:rPr>
      </w:pPr>
      <w:r>
        <w:rPr>
          <w:szCs w:val="24"/>
        </w:rPr>
        <w:t>Környezetvédelmet közvetlenül szolgáló tárgyi eszközei nincsenek a Társaságnak</w:t>
      </w:r>
    </w:p>
    <w:p w:rsidR="00A71019" w:rsidRPr="004C5111" w:rsidRDefault="00A71019" w:rsidP="004C5111">
      <w:pPr>
        <w:pStyle w:val="BodyText"/>
        <w:numPr>
          <w:ilvl w:val="0"/>
          <w:numId w:val="26"/>
        </w:numPr>
        <w:rPr>
          <w:szCs w:val="24"/>
        </w:rPr>
      </w:pPr>
      <w:r>
        <w:rPr>
          <w:szCs w:val="24"/>
        </w:rPr>
        <w:t>A Társaságnál nincsenek veszélyes hullad</w:t>
      </w:r>
      <w:r w:rsidR="002949E2">
        <w:rPr>
          <w:szCs w:val="24"/>
        </w:rPr>
        <w:t>é</w:t>
      </w:r>
      <w:r>
        <w:rPr>
          <w:szCs w:val="24"/>
        </w:rPr>
        <w:t>kok, környezetre káros anyagok</w:t>
      </w:r>
      <w:r w:rsidR="004B019E">
        <w:rPr>
          <w:szCs w:val="24"/>
        </w:rPr>
        <w:t xml:space="preserve">, </w:t>
      </w:r>
      <w:r w:rsidR="00CA4AC6">
        <w:rPr>
          <w:szCs w:val="24"/>
        </w:rPr>
        <w:t>környezetvédelmi kötelezettségei nincsenek a Társaságnak</w:t>
      </w:r>
    </w:p>
    <w:p w:rsidR="004C5111" w:rsidRDefault="004C5111" w:rsidP="00272F45">
      <w:pPr>
        <w:pStyle w:val="BodyText"/>
        <w:rPr>
          <w:szCs w:val="24"/>
        </w:rPr>
      </w:pPr>
    </w:p>
    <w:p w:rsidR="00043B17" w:rsidRPr="002F65D3" w:rsidRDefault="00043B17" w:rsidP="00DF7DA4">
      <w:pPr>
        <w:jc w:val="center"/>
        <w:rPr>
          <w:rFonts w:ascii="Sylfaen" w:hAnsi="Sylfaen"/>
          <w:color w:val="7F7F7F"/>
          <w:sz w:val="32"/>
          <w:szCs w:val="32"/>
        </w:rPr>
      </w:pPr>
    </w:p>
    <w:p w:rsidR="00043B17" w:rsidRPr="00043B17" w:rsidRDefault="00043B17" w:rsidP="00043B17">
      <w:pPr>
        <w:rPr>
          <w:rFonts w:ascii="Sylfaen" w:hAnsi="Sylfaen"/>
          <w:sz w:val="32"/>
          <w:szCs w:val="32"/>
        </w:rPr>
      </w:pPr>
    </w:p>
    <w:p w:rsidR="00DF7DA4" w:rsidRPr="00043B17" w:rsidRDefault="00043B17" w:rsidP="00043B17">
      <w:pPr>
        <w:tabs>
          <w:tab w:val="left" w:pos="1245"/>
        </w:tabs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ab/>
      </w:r>
    </w:p>
    <w:sectPr w:rsidR="00DF7DA4" w:rsidRPr="00043B17" w:rsidSect="00607C98">
      <w:headerReference w:type="default" r:id="rId28"/>
      <w:footerReference w:type="default" r:id="rId29"/>
      <w:footnotePr>
        <w:pos w:val="beneathText"/>
      </w:footnotePr>
      <w:type w:val="continuous"/>
      <w:pgSz w:w="11905" w:h="16837"/>
      <w:pgMar w:top="1417" w:right="84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72" w:rsidRDefault="00364F72">
      <w:r>
        <w:separator/>
      </w:r>
    </w:p>
  </w:endnote>
  <w:endnote w:type="continuationSeparator" w:id="0">
    <w:p w:rsidR="00364F72" w:rsidRDefault="003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88" w:rsidRDefault="00EB6988">
    <w:pPr>
      <w:pStyle w:val="Footer"/>
      <w:jc w:val="center"/>
    </w:pPr>
    <w:r>
      <w:t xml:space="preserve">- </w:t>
    </w:r>
    <w:r w:rsidR="0034763E">
      <w:fldChar w:fldCharType="begin"/>
    </w:r>
    <w:r w:rsidR="0034763E">
      <w:instrText xml:space="preserve"> PAGE </w:instrText>
    </w:r>
    <w:r w:rsidR="0034763E">
      <w:fldChar w:fldCharType="separate"/>
    </w:r>
    <w:r w:rsidR="00FC0271">
      <w:rPr>
        <w:noProof/>
      </w:rPr>
      <w:t>1</w:t>
    </w:r>
    <w:r w:rsidR="0034763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72" w:rsidRDefault="00364F72">
      <w:r>
        <w:separator/>
      </w:r>
    </w:p>
  </w:footnote>
  <w:footnote w:type="continuationSeparator" w:id="0">
    <w:p w:rsidR="00364F72" w:rsidRDefault="0036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88" w:rsidRDefault="00EB6988">
    <w:pPr>
      <w:pStyle w:val="Header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t xml:space="preserve">ECNL Nonprofit Kft. </w:t>
    </w:r>
    <w:r>
      <w:tab/>
    </w:r>
    <w:r>
      <w:tab/>
      <w:t>KIEGÉSZÍTŐ MELLÉKLET</w:t>
    </w:r>
  </w:p>
  <w:p w:rsidR="00EB6988" w:rsidRDefault="00EB6988">
    <w:pPr>
      <w:pStyle w:val="Header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tab/>
    </w:r>
    <w:r>
      <w:tab/>
      <w:t>2014. 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17E09"/>
    <w:multiLevelType w:val="hybridMultilevel"/>
    <w:tmpl w:val="9834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9C2DF5"/>
    <w:multiLevelType w:val="hybridMultilevel"/>
    <w:tmpl w:val="9834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6F303E"/>
    <w:multiLevelType w:val="hybridMultilevel"/>
    <w:tmpl w:val="9834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75510C8"/>
    <w:multiLevelType w:val="hybridMultilevel"/>
    <w:tmpl w:val="0804E484"/>
    <w:lvl w:ilvl="0" w:tplc="7BD4E8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C6F9F"/>
    <w:multiLevelType w:val="hybridMultilevel"/>
    <w:tmpl w:val="243A3C3C"/>
    <w:lvl w:ilvl="0" w:tplc="8DFEE1B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i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5BD5"/>
    <w:multiLevelType w:val="hybridMultilevel"/>
    <w:tmpl w:val="B8E829BE"/>
    <w:lvl w:ilvl="0" w:tplc="EEC804D4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6188E"/>
    <w:multiLevelType w:val="hybridMultilevel"/>
    <w:tmpl w:val="4F1E9A56"/>
    <w:lvl w:ilvl="0" w:tplc="F030F2E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548DD4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23EF"/>
    <w:multiLevelType w:val="hybridMultilevel"/>
    <w:tmpl w:val="A8647128"/>
    <w:lvl w:ilvl="0" w:tplc="7BD4E8D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B2292"/>
    <w:multiLevelType w:val="hybridMultilevel"/>
    <w:tmpl w:val="6464DC02"/>
    <w:lvl w:ilvl="0" w:tplc="F93AE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12F06"/>
    <w:multiLevelType w:val="hybridMultilevel"/>
    <w:tmpl w:val="87F4083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64467A"/>
    <w:multiLevelType w:val="hybridMultilevel"/>
    <w:tmpl w:val="E96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E4E23"/>
    <w:multiLevelType w:val="hybridMultilevel"/>
    <w:tmpl w:val="F91C71CC"/>
    <w:lvl w:ilvl="0" w:tplc="C8FCDEF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B3479"/>
    <w:multiLevelType w:val="hybridMultilevel"/>
    <w:tmpl w:val="6CC435B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DB5961"/>
    <w:multiLevelType w:val="hybridMultilevel"/>
    <w:tmpl w:val="F758A5AA"/>
    <w:lvl w:ilvl="0" w:tplc="162049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0741FE"/>
    <w:multiLevelType w:val="hybridMultilevel"/>
    <w:tmpl w:val="6DE8F96A"/>
    <w:lvl w:ilvl="0" w:tplc="A632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ADD31B6"/>
    <w:multiLevelType w:val="hybridMultilevel"/>
    <w:tmpl w:val="9834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B780F9F"/>
    <w:multiLevelType w:val="hybridMultilevel"/>
    <w:tmpl w:val="BCB64156"/>
    <w:lvl w:ilvl="0" w:tplc="48B0F0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5"/>
  </w:num>
  <w:num w:numId="18">
    <w:abstractNumId w:val="17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3"/>
  </w:num>
  <w:num w:numId="24">
    <w:abstractNumId w:val="14"/>
  </w:num>
  <w:num w:numId="25">
    <w:abstractNumId w:val="8"/>
  </w:num>
  <w:num w:numId="26">
    <w:abstractNumId w:val="13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32"/>
    <w:rsid w:val="00016AF4"/>
    <w:rsid w:val="000174B3"/>
    <w:rsid w:val="00017A4D"/>
    <w:rsid w:val="00041BB8"/>
    <w:rsid w:val="00043AB3"/>
    <w:rsid w:val="00043B17"/>
    <w:rsid w:val="00044393"/>
    <w:rsid w:val="00045538"/>
    <w:rsid w:val="00046FE9"/>
    <w:rsid w:val="00051F0E"/>
    <w:rsid w:val="00053571"/>
    <w:rsid w:val="00067FB6"/>
    <w:rsid w:val="0007342B"/>
    <w:rsid w:val="000758FB"/>
    <w:rsid w:val="00081259"/>
    <w:rsid w:val="000856CB"/>
    <w:rsid w:val="00095045"/>
    <w:rsid w:val="000960DB"/>
    <w:rsid w:val="000E3C61"/>
    <w:rsid w:val="000F34A8"/>
    <w:rsid w:val="000F79F3"/>
    <w:rsid w:val="001042F0"/>
    <w:rsid w:val="00107925"/>
    <w:rsid w:val="001123BA"/>
    <w:rsid w:val="00114BB6"/>
    <w:rsid w:val="0011787D"/>
    <w:rsid w:val="00131159"/>
    <w:rsid w:val="00140015"/>
    <w:rsid w:val="0014218D"/>
    <w:rsid w:val="00144F08"/>
    <w:rsid w:val="0014753C"/>
    <w:rsid w:val="00162AF6"/>
    <w:rsid w:val="00183367"/>
    <w:rsid w:val="00187D6C"/>
    <w:rsid w:val="0019363F"/>
    <w:rsid w:val="001C2F10"/>
    <w:rsid w:val="001D6B59"/>
    <w:rsid w:val="001E730E"/>
    <w:rsid w:val="001F0D90"/>
    <w:rsid w:val="00201F36"/>
    <w:rsid w:val="0021488A"/>
    <w:rsid w:val="00220425"/>
    <w:rsid w:val="00226EC6"/>
    <w:rsid w:val="0023210D"/>
    <w:rsid w:val="00234911"/>
    <w:rsid w:val="0025117C"/>
    <w:rsid w:val="00253C91"/>
    <w:rsid w:val="00253F0C"/>
    <w:rsid w:val="00257465"/>
    <w:rsid w:val="0026703E"/>
    <w:rsid w:val="00267F47"/>
    <w:rsid w:val="00272F45"/>
    <w:rsid w:val="00285C2F"/>
    <w:rsid w:val="002949E2"/>
    <w:rsid w:val="002E2DB8"/>
    <w:rsid w:val="002E7867"/>
    <w:rsid w:val="002F34C4"/>
    <w:rsid w:val="00306952"/>
    <w:rsid w:val="0033084C"/>
    <w:rsid w:val="00336062"/>
    <w:rsid w:val="00340D04"/>
    <w:rsid w:val="0034763E"/>
    <w:rsid w:val="003508FD"/>
    <w:rsid w:val="00364D98"/>
    <w:rsid w:val="00364F72"/>
    <w:rsid w:val="00365BC3"/>
    <w:rsid w:val="003702FE"/>
    <w:rsid w:val="00394906"/>
    <w:rsid w:val="00395B51"/>
    <w:rsid w:val="003B2331"/>
    <w:rsid w:val="003D1807"/>
    <w:rsid w:val="003D76EC"/>
    <w:rsid w:val="00402DE7"/>
    <w:rsid w:val="00412A76"/>
    <w:rsid w:val="00417455"/>
    <w:rsid w:val="00435D44"/>
    <w:rsid w:val="004457CA"/>
    <w:rsid w:val="00447294"/>
    <w:rsid w:val="00452F4A"/>
    <w:rsid w:val="00453F1A"/>
    <w:rsid w:val="00455F98"/>
    <w:rsid w:val="004875D9"/>
    <w:rsid w:val="00497816"/>
    <w:rsid w:val="004A2318"/>
    <w:rsid w:val="004A3DBE"/>
    <w:rsid w:val="004B019E"/>
    <w:rsid w:val="004B083D"/>
    <w:rsid w:val="004C5111"/>
    <w:rsid w:val="004D4AB6"/>
    <w:rsid w:val="004E14A9"/>
    <w:rsid w:val="004E7935"/>
    <w:rsid w:val="004F0C84"/>
    <w:rsid w:val="004F618C"/>
    <w:rsid w:val="0050000B"/>
    <w:rsid w:val="00501E82"/>
    <w:rsid w:val="0050615A"/>
    <w:rsid w:val="00506A5D"/>
    <w:rsid w:val="00507A5B"/>
    <w:rsid w:val="00514466"/>
    <w:rsid w:val="00525E78"/>
    <w:rsid w:val="005304E8"/>
    <w:rsid w:val="005362DA"/>
    <w:rsid w:val="005524E4"/>
    <w:rsid w:val="0055591A"/>
    <w:rsid w:val="00555F48"/>
    <w:rsid w:val="00562207"/>
    <w:rsid w:val="00563629"/>
    <w:rsid w:val="00585850"/>
    <w:rsid w:val="00592B7B"/>
    <w:rsid w:val="005A3240"/>
    <w:rsid w:val="005A4D23"/>
    <w:rsid w:val="005B7817"/>
    <w:rsid w:val="005C25C8"/>
    <w:rsid w:val="005C76B4"/>
    <w:rsid w:val="005F50A6"/>
    <w:rsid w:val="00607C98"/>
    <w:rsid w:val="00615C2E"/>
    <w:rsid w:val="0061655C"/>
    <w:rsid w:val="00616C50"/>
    <w:rsid w:val="00650C77"/>
    <w:rsid w:val="00666A0D"/>
    <w:rsid w:val="00684B59"/>
    <w:rsid w:val="00693740"/>
    <w:rsid w:val="006A3E1D"/>
    <w:rsid w:val="006A51AF"/>
    <w:rsid w:val="006D720F"/>
    <w:rsid w:val="007021BC"/>
    <w:rsid w:val="0070597B"/>
    <w:rsid w:val="007119E7"/>
    <w:rsid w:val="007226E3"/>
    <w:rsid w:val="00735E38"/>
    <w:rsid w:val="00743606"/>
    <w:rsid w:val="00744893"/>
    <w:rsid w:val="00771B48"/>
    <w:rsid w:val="007742AB"/>
    <w:rsid w:val="00774426"/>
    <w:rsid w:val="007929E6"/>
    <w:rsid w:val="007C08A9"/>
    <w:rsid w:val="007C59BF"/>
    <w:rsid w:val="007D1876"/>
    <w:rsid w:val="007E0CE7"/>
    <w:rsid w:val="007E14BB"/>
    <w:rsid w:val="007E40B0"/>
    <w:rsid w:val="007F0DAC"/>
    <w:rsid w:val="007F682F"/>
    <w:rsid w:val="00800FCC"/>
    <w:rsid w:val="008062D3"/>
    <w:rsid w:val="00807CAA"/>
    <w:rsid w:val="008170EB"/>
    <w:rsid w:val="00847435"/>
    <w:rsid w:val="00880754"/>
    <w:rsid w:val="00880DFF"/>
    <w:rsid w:val="00883417"/>
    <w:rsid w:val="00885EF7"/>
    <w:rsid w:val="008A2F17"/>
    <w:rsid w:val="008D68A4"/>
    <w:rsid w:val="008D7413"/>
    <w:rsid w:val="008D7D85"/>
    <w:rsid w:val="008E4D84"/>
    <w:rsid w:val="008F31B5"/>
    <w:rsid w:val="00905315"/>
    <w:rsid w:val="00914976"/>
    <w:rsid w:val="00932B91"/>
    <w:rsid w:val="009442A0"/>
    <w:rsid w:val="0094497E"/>
    <w:rsid w:val="00961452"/>
    <w:rsid w:val="009647D4"/>
    <w:rsid w:val="009716F6"/>
    <w:rsid w:val="009B00B8"/>
    <w:rsid w:val="009B2266"/>
    <w:rsid w:val="009C3BC7"/>
    <w:rsid w:val="009D7A1C"/>
    <w:rsid w:val="009E3882"/>
    <w:rsid w:val="009F2AB0"/>
    <w:rsid w:val="00A0283D"/>
    <w:rsid w:val="00A1563A"/>
    <w:rsid w:val="00A71019"/>
    <w:rsid w:val="00A82609"/>
    <w:rsid w:val="00A95335"/>
    <w:rsid w:val="00AC71E2"/>
    <w:rsid w:val="00AD5CE7"/>
    <w:rsid w:val="00AD6721"/>
    <w:rsid w:val="00AE304C"/>
    <w:rsid w:val="00AE3E0C"/>
    <w:rsid w:val="00AE6614"/>
    <w:rsid w:val="00AE78B6"/>
    <w:rsid w:val="00B00F56"/>
    <w:rsid w:val="00B31FCE"/>
    <w:rsid w:val="00B33525"/>
    <w:rsid w:val="00B369B4"/>
    <w:rsid w:val="00B439E3"/>
    <w:rsid w:val="00B472C7"/>
    <w:rsid w:val="00B570E1"/>
    <w:rsid w:val="00B63BE4"/>
    <w:rsid w:val="00B75A2B"/>
    <w:rsid w:val="00B86AD5"/>
    <w:rsid w:val="00B93904"/>
    <w:rsid w:val="00B97861"/>
    <w:rsid w:val="00BA1125"/>
    <w:rsid w:val="00BA15FE"/>
    <w:rsid w:val="00BA1CBA"/>
    <w:rsid w:val="00BA4FD0"/>
    <w:rsid w:val="00BD1BA8"/>
    <w:rsid w:val="00BE5696"/>
    <w:rsid w:val="00BF1502"/>
    <w:rsid w:val="00C11E8C"/>
    <w:rsid w:val="00C23751"/>
    <w:rsid w:val="00C253EF"/>
    <w:rsid w:val="00C32EA8"/>
    <w:rsid w:val="00C62CA3"/>
    <w:rsid w:val="00CA4AC6"/>
    <w:rsid w:val="00CB0729"/>
    <w:rsid w:val="00CB0EA9"/>
    <w:rsid w:val="00CC6BC0"/>
    <w:rsid w:val="00CD3EAB"/>
    <w:rsid w:val="00D05C01"/>
    <w:rsid w:val="00D16CE1"/>
    <w:rsid w:val="00D350DA"/>
    <w:rsid w:val="00D42D8A"/>
    <w:rsid w:val="00D70870"/>
    <w:rsid w:val="00D8691D"/>
    <w:rsid w:val="00DA289B"/>
    <w:rsid w:val="00DC28A9"/>
    <w:rsid w:val="00DD0199"/>
    <w:rsid w:val="00DD322E"/>
    <w:rsid w:val="00DE497F"/>
    <w:rsid w:val="00DE6890"/>
    <w:rsid w:val="00DF5664"/>
    <w:rsid w:val="00DF7DA4"/>
    <w:rsid w:val="00E04727"/>
    <w:rsid w:val="00E07B31"/>
    <w:rsid w:val="00E1054F"/>
    <w:rsid w:val="00E21332"/>
    <w:rsid w:val="00E22639"/>
    <w:rsid w:val="00E33773"/>
    <w:rsid w:val="00E34642"/>
    <w:rsid w:val="00E34E07"/>
    <w:rsid w:val="00E43B0B"/>
    <w:rsid w:val="00E5038F"/>
    <w:rsid w:val="00E52545"/>
    <w:rsid w:val="00E54A9C"/>
    <w:rsid w:val="00E60E87"/>
    <w:rsid w:val="00E61464"/>
    <w:rsid w:val="00E6454D"/>
    <w:rsid w:val="00E7037A"/>
    <w:rsid w:val="00E809E1"/>
    <w:rsid w:val="00E87E60"/>
    <w:rsid w:val="00EA2B57"/>
    <w:rsid w:val="00EB6988"/>
    <w:rsid w:val="00EC56D5"/>
    <w:rsid w:val="00ED390F"/>
    <w:rsid w:val="00EF570E"/>
    <w:rsid w:val="00F0166B"/>
    <w:rsid w:val="00F102AA"/>
    <w:rsid w:val="00F2511A"/>
    <w:rsid w:val="00F26462"/>
    <w:rsid w:val="00F346C5"/>
    <w:rsid w:val="00F377BF"/>
    <w:rsid w:val="00F56BEA"/>
    <w:rsid w:val="00F73183"/>
    <w:rsid w:val="00F75A0E"/>
    <w:rsid w:val="00F815E1"/>
    <w:rsid w:val="00FC0271"/>
    <w:rsid w:val="00FC6536"/>
    <w:rsid w:val="00FF025D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413656-286A-4A33-B544-E9AD87D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7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2646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F2646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F2646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26462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F264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2646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26462"/>
  </w:style>
  <w:style w:type="character" w:customStyle="1" w:styleId="WW8Num2z0">
    <w:name w:val="WW8Num2z0"/>
    <w:rsid w:val="00F26462"/>
    <w:rPr>
      <w:rFonts w:ascii="Symbol" w:hAnsi="Symbol"/>
    </w:rPr>
  </w:style>
  <w:style w:type="character" w:customStyle="1" w:styleId="Bekezdsalapbettpusa2">
    <w:name w:val="Bekezdés alapbetűtípusa2"/>
    <w:rsid w:val="00F26462"/>
  </w:style>
  <w:style w:type="character" w:customStyle="1" w:styleId="WW-Absatz-Standardschriftart">
    <w:name w:val="WW-Absatz-Standardschriftart"/>
    <w:rsid w:val="00F26462"/>
  </w:style>
  <w:style w:type="character" w:customStyle="1" w:styleId="WW-Absatz-Standardschriftart1">
    <w:name w:val="WW-Absatz-Standardschriftart1"/>
    <w:rsid w:val="00F26462"/>
  </w:style>
  <w:style w:type="character" w:customStyle="1" w:styleId="WW-Absatz-Standardschriftart11">
    <w:name w:val="WW-Absatz-Standardschriftart11"/>
    <w:rsid w:val="00F26462"/>
  </w:style>
  <w:style w:type="character" w:customStyle="1" w:styleId="WW-Absatz-Standardschriftart111">
    <w:name w:val="WW-Absatz-Standardschriftart111"/>
    <w:rsid w:val="00F26462"/>
  </w:style>
  <w:style w:type="character" w:customStyle="1" w:styleId="WW-Absatz-Standardschriftart1111">
    <w:name w:val="WW-Absatz-Standardschriftart1111"/>
    <w:rsid w:val="00F26462"/>
  </w:style>
  <w:style w:type="character" w:customStyle="1" w:styleId="WW8Num1z0">
    <w:name w:val="WW8Num1z0"/>
    <w:rsid w:val="00F26462"/>
    <w:rPr>
      <w:rFonts w:ascii="Symbol" w:hAnsi="Symbol"/>
    </w:rPr>
  </w:style>
  <w:style w:type="character" w:customStyle="1" w:styleId="WW8NumSt1z0">
    <w:name w:val="WW8NumSt1z0"/>
    <w:rsid w:val="00F26462"/>
    <w:rPr>
      <w:rFonts w:ascii="Symbol" w:hAnsi="Symbol"/>
    </w:rPr>
  </w:style>
  <w:style w:type="character" w:customStyle="1" w:styleId="Bekezdsalapbettpusa1">
    <w:name w:val="Bekezdés alapbetűtípusa1"/>
    <w:rsid w:val="00F26462"/>
  </w:style>
  <w:style w:type="paragraph" w:customStyle="1" w:styleId="Cmsor">
    <w:name w:val="Címsor"/>
    <w:basedOn w:val="Normal"/>
    <w:next w:val="BodyText"/>
    <w:rsid w:val="00F26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26462"/>
    <w:pPr>
      <w:jc w:val="both"/>
    </w:pPr>
    <w:rPr>
      <w:sz w:val="24"/>
    </w:rPr>
  </w:style>
  <w:style w:type="paragraph" w:styleId="List">
    <w:name w:val="List"/>
    <w:basedOn w:val="BodyText"/>
    <w:rsid w:val="00F26462"/>
    <w:rPr>
      <w:rFonts w:cs="Tahoma"/>
    </w:rPr>
  </w:style>
  <w:style w:type="paragraph" w:customStyle="1" w:styleId="Felirat">
    <w:name w:val="Felirat"/>
    <w:basedOn w:val="Normal"/>
    <w:rsid w:val="00F264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rsid w:val="00F26462"/>
    <w:pPr>
      <w:suppressLineNumbers/>
    </w:pPr>
    <w:rPr>
      <w:rFonts w:cs="Tahoma"/>
    </w:rPr>
  </w:style>
  <w:style w:type="paragraph" w:customStyle="1" w:styleId="Felsorols1">
    <w:name w:val="Felsorolás1"/>
    <w:basedOn w:val="Normal"/>
    <w:rsid w:val="00F26462"/>
  </w:style>
  <w:style w:type="paragraph" w:customStyle="1" w:styleId="Tblzattartalom">
    <w:name w:val="Táblázattartalom"/>
    <w:basedOn w:val="Normal"/>
    <w:rsid w:val="00F26462"/>
    <w:pPr>
      <w:suppressLineNumbers/>
    </w:pPr>
  </w:style>
  <w:style w:type="paragraph" w:customStyle="1" w:styleId="Tblzatfejlc">
    <w:name w:val="Táblázatfejléc"/>
    <w:basedOn w:val="Tblzattartalom"/>
    <w:rsid w:val="00F26462"/>
    <w:pPr>
      <w:jc w:val="center"/>
    </w:pPr>
    <w:rPr>
      <w:b/>
      <w:bCs/>
    </w:rPr>
  </w:style>
  <w:style w:type="paragraph" w:customStyle="1" w:styleId="Szvegtrzs21">
    <w:name w:val="Szövegtörzs 21"/>
    <w:basedOn w:val="Normal"/>
    <w:rsid w:val="00F26462"/>
    <w:pPr>
      <w:spacing w:after="120" w:line="480" w:lineRule="auto"/>
    </w:pPr>
  </w:style>
  <w:style w:type="paragraph" w:customStyle="1" w:styleId="Szvegblokk1">
    <w:name w:val="Szövegblokk1"/>
    <w:basedOn w:val="Normal"/>
    <w:rsid w:val="00F26462"/>
    <w:pPr>
      <w:widowControl w:val="0"/>
      <w:ind w:left="284" w:right="283"/>
      <w:jc w:val="both"/>
    </w:pPr>
    <w:rPr>
      <w:sz w:val="26"/>
    </w:rPr>
  </w:style>
  <w:style w:type="paragraph" w:styleId="Header">
    <w:name w:val="header"/>
    <w:basedOn w:val="Normal"/>
    <w:rsid w:val="00F264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264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F264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A6"/>
    <w:pPr>
      <w:suppressAutoHyphens w:val="0"/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5F50A6"/>
    <w:rPr>
      <w:rFonts w:ascii="Calibri" w:eastAsia="Calibri" w:hAnsi="Calibri"/>
      <w:lang w:val="en-US" w:eastAsia="en-US"/>
    </w:rPr>
  </w:style>
  <w:style w:type="paragraph" w:customStyle="1" w:styleId="Listaszerbekezds1">
    <w:name w:val="Listaszerű bekezdés1"/>
    <w:basedOn w:val="Normal"/>
    <w:uiPriority w:val="99"/>
    <w:qFormat/>
    <w:rsid w:val="002670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84B59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684B59"/>
    <w:rPr>
      <w:rFonts w:ascii="Courier New" w:hAnsi="Courier New" w:cs="Courier New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684B59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84B59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customStyle="1" w:styleId="Tartalomjegyzkcmsora1">
    <w:name w:val="Tartalomjegyzék címsora1"/>
    <w:basedOn w:val="Heading1"/>
    <w:next w:val="Normal"/>
    <w:uiPriority w:val="99"/>
    <w:semiHidden/>
    <w:unhideWhenUsed/>
    <w:qFormat/>
    <w:rsid w:val="00684B5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customStyle="1" w:styleId="Default">
    <w:name w:val="Default"/>
    <w:uiPriority w:val="99"/>
    <w:rsid w:val="00684B5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customStyle="1" w:styleId="Nincstrkz1">
    <w:name w:val="Nincs térköz1"/>
    <w:link w:val="NoSpacingChar"/>
    <w:uiPriority w:val="99"/>
    <w:qFormat/>
    <w:rsid w:val="00DF7DA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incstrkz1"/>
    <w:uiPriority w:val="99"/>
    <w:locked/>
    <w:rsid w:val="00DF7DA4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253C9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5.xls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Microsoft_Excel_97-2003_Worksheet3.xls"/><Relationship Id="rId25" Type="http://schemas.openxmlformats.org/officeDocument/2006/relationships/oleObject" Target="embeddings/Microsoft_Excel_97-2003_Worksheet7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oleObject" Target="embeddings/Microsoft_Excel_97-2003_Worksheet6.xls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oleObject" Target="embeddings/Microsoft_Excel_97-2003_Worksheet4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Excel_97-2003_Worksheet8.xls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02EA-AF74-48BD-93AA-E802D283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1258</Words>
  <Characters>8685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DOVER</vt:lpstr>
      <vt:lpstr>DOVER</vt:lpstr>
    </vt:vector>
  </TitlesOfParts>
  <Company>OptiprOfit Kft.</Company>
  <LinksUpToDate>false</LinksUpToDate>
  <CharactersWithSpaces>9924</CharactersWithSpaces>
  <SharedDoc>false</SharedDoc>
  <HLinks>
    <vt:vector size="30" baseType="variant">
      <vt:variant>
        <vt:i4>2490480</vt:i4>
      </vt:variant>
      <vt:variant>
        <vt:i4>39</vt:i4>
      </vt:variant>
      <vt:variant>
        <vt:i4>0</vt:i4>
      </vt:variant>
      <vt:variant>
        <vt:i4>5</vt:i4>
      </vt:variant>
      <vt:variant>
        <vt:lpwstr>http://www.icnl.org/research/library/index.php</vt:lpwstr>
      </vt:variant>
      <vt:variant>
        <vt:lpwstr/>
      </vt:variant>
      <vt:variant>
        <vt:i4>6226007</vt:i4>
      </vt:variant>
      <vt:variant>
        <vt:i4>36</vt:i4>
      </vt:variant>
      <vt:variant>
        <vt:i4>0</vt:i4>
      </vt:variant>
      <vt:variant>
        <vt:i4>5</vt:i4>
      </vt:variant>
      <vt:variant>
        <vt:lpwstr>http://www.icnl.org/</vt:lpwstr>
      </vt:variant>
      <vt:variant>
        <vt:lpwstr/>
      </vt:variant>
      <vt:variant>
        <vt:i4>5439575</vt:i4>
      </vt:variant>
      <vt:variant>
        <vt:i4>33</vt:i4>
      </vt:variant>
      <vt:variant>
        <vt:i4>0</vt:i4>
      </vt:variant>
      <vt:variant>
        <vt:i4>5</vt:i4>
      </vt:variant>
      <vt:variant>
        <vt:lpwstr>http://www.ecnl.org/</vt:lpwstr>
      </vt:variant>
      <vt:variant>
        <vt:lpwstr/>
      </vt:variant>
      <vt:variant>
        <vt:i4>3145836</vt:i4>
      </vt:variant>
      <vt:variant>
        <vt:i4>30</vt:i4>
      </vt:variant>
      <vt:variant>
        <vt:i4>0</vt:i4>
      </vt:variant>
      <vt:variant>
        <vt:i4>5</vt:i4>
      </vt:variant>
      <vt:variant>
        <vt:lpwstr>http://www.icnl.org/research/monitor/index.html</vt:lpwstr>
      </vt:variant>
      <vt:variant>
        <vt:lpwstr/>
      </vt:variant>
      <vt:variant>
        <vt:i4>7536725</vt:i4>
      </vt:variant>
      <vt:variant>
        <vt:i4>27</vt:i4>
      </vt:variant>
      <vt:variant>
        <vt:i4>0</vt:i4>
      </vt:variant>
      <vt:variant>
        <vt:i4>5</vt:i4>
      </vt:variant>
      <vt:variant>
        <vt:lpwstr>http://ecnl.org/dinimages/224_Matrix.JPG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DOVER</dc:title>
  <dc:creator>Polgár Györgyné Panni</dc:creator>
  <cp:lastModifiedBy>Eszter ECNL</cp:lastModifiedBy>
  <cp:revision>2</cp:revision>
  <cp:lastPrinted>2013-05-21T05:55:00Z</cp:lastPrinted>
  <dcterms:created xsi:type="dcterms:W3CDTF">2015-05-14T16:32:00Z</dcterms:created>
  <dcterms:modified xsi:type="dcterms:W3CDTF">2015-05-14T16:32:00Z</dcterms:modified>
</cp:coreProperties>
</file>